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6293A">
      <w:pPr>
        <w:spacing w:before="189" w:line="350" w:lineRule="auto"/>
        <w:ind w:left="18" w:leftChars="0" w:right="322" w:hanging="18" w:firstLineChars="0"/>
        <w:jc w:val="center"/>
        <w:rPr>
          <w:rFonts w:hint="eastAsia" w:ascii="宋体" w:hAnsi="宋体" w:eastAsia="宋体" w:cs="宋体"/>
          <w:b/>
          <w:bCs/>
          <w:sz w:val="30"/>
          <w:szCs w:val="30"/>
        </w:rPr>
      </w:pPr>
      <w:r>
        <w:rPr>
          <w:rFonts w:hint="eastAsia" w:ascii="宋体" w:hAnsi="宋体" w:eastAsia="宋体" w:cs="宋体"/>
          <w:b/>
          <w:bCs/>
          <w:sz w:val="30"/>
          <w:szCs w:val="30"/>
        </w:rPr>
        <w:t>第</w:t>
      </w:r>
      <w:r>
        <w:rPr>
          <w:rFonts w:hint="eastAsia" w:ascii="宋体" w:hAnsi="宋体" w:eastAsia="宋体" w:cs="宋体"/>
          <w:b/>
          <w:bCs/>
          <w:sz w:val="30"/>
          <w:szCs w:val="30"/>
          <w:lang w:eastAsia="zh-CN"/>
        </w:rPr>
        <w:t>十五</w:t>
      </w:r>
      <w:r>
        <w:rPr>
          <w:rFonts w:hint="eastAsia" w:ascii="宋体" w:hAnsi="宋体" w:eastAsia="宋体" w:cs="宋体"/>
          <w:b/>
          <w:bCs/>
          <w:sz w:val="30"/>
          <w:szCs w:val="30"/>
        </w:rPr>
        <w:t>届全国大学生电子商务“创新、创意及创业”挑战赛</w:t>
      </w:r>
    </w:p>
    <w:p w14:paraId="22BE6007">
      <w:pPr>
        <w:spacing w:before="189" w:line="350" w:lineRule="auto"/>
        <w:ind w:left="18" w:leftChars="0" w:right="322" w:hanging="18" w:firstLineChars="0"/>
        <w:jc w:val="center"/>
        <w:rPr>
          <w:rFonts w:hint="eastAsia" w:ascii="宋体" w:hAnsi="宋体" w:eastAsia="宋体" w:cs="宋体"/>
          <w:b/>
          <w:bCs/>
          <w:sz w:val="30"/>
          <w:szCs w:val="30"/>
        </w:rPr>
      </w:pPr>
      <w:r>
        <w:rPr>
          <w:rFonts w:hint="eastAsia" w:ascii="宋体" w:hAnsi="宋体" w:eastAsia="宋体" w:cs="宋体"/>
          <w:b/>
          <w:bCs/>
          <w:sz w:val="30"/>
          <w:szCs w:val="30"/>
        </w:rPr>
        <w:t>**赛区省级选拔赛计划书</w:t>
      </w:r>
    </w:p>
    <w:p w14:paraId="07CCFD57">
      <w:pPr>
        <w:keepNext w:val="0"/>
        <w:keepLines w:val="0"/>
        <w:pageBreakBefore w:val="0"/>
        <w:widowControl w:val="0"/>
        <w:kinsoku w:val="0"/>
        <w:wordWrap/>
        <w:overflowPunct/>
        <w:topLinePunct w:val="0"/>
        <w:autoSpaceDE w:val="0"/>
        <w:autoSpaceDN w:val="0"/>
        <w:bidi w:val="0"/>
        <w:adjustRightInd w:val="0"/>
        <w:snapToGrid w:val="0"/>
        <w:spacing w:before="0" w:beforeLines="100" w:after="0" w:afterLines="100" w:line="221" w:lineRule="auto"/>
        <w:ind w:left="45"/>
        <w:textAlignment w:val="baseline"/>
        <w:outlineLvl w:val="0"/>
        <w:rPr>
          <w:rFonts w:ascii="宋体" w:hAnsi="宋体" w:eastAsia="宋体" w:cs="宋体"/>
          <w:sz w:val="24"/>
          <w:szCs w:val="24"/>
        </w:rPr>
      </w:pPr>
      <w:r>
        <w:rPr>
          <w:rFonts w:ascii="宋体" w:hAnsi="宋体" w:eastAsia="宋体" w:cs="宋体"/>
          <w:spacing w:val="4"/>
          <w:sz w:val="24"/>
          <w:szCs w:val="24"/>
          <w14:textOutline w14:w="5451" w14:cap="flat" w14:cmpd="sng">
            <w14:solidFill>
              <w14:srgbClr w14:val="000000"/>
            </w14:solidFill>
            <w14:prstDash w14:val="solid"/>
            <w14:miter w14:val="0"/>
          </w14:textOutline>
        </w:rPr>
        <w:t>一、竞</w:t>
      </w:r>
      <w:r>
        <w:rPr>
          <w:rFonts w:ascii="宋体" w:hAnsi="宋体" w:eastAsia="宋体" w:cs="宋体"/>
          <w:spacing w:val="3"/>
          <w:sz w:val="24"/>
          <w:szCs w:val="24"/>
          <w14:textOutline w14:w="5451" w14:cap="flat" w14:cmpd="sng">
            <w14:solidFill>
              <w14:srgbClr w14:val="000000"/>
            </w14:solidFill>
            <w14:prstDash w14:val="solid"/>
            <w14:miter w14:val="0"/>
          </w14:textOutline>
        </w:rPr>
        <w:t>赛</w:t>
      </w:r>
      <w:r>
        <w:rPr>
          <w:rFonts w:ascii="宋体" w:hAnsi="宋体" w:eastAsia="宋体" w:cs="宋体"/>
          <w:spacing w:val="2"/>
          <w:sz w:val="24"/>
          <w:szCs w:val="24"/>
          <w14:textOutline w14:w="5451" w14:cap="flat" w14:cmpd="sng">
            <w14:solidFill>
              <w14:srgbClr w14:val="000000"/>
            </w14:solidFill>
            <w14:prstDash w14:val="solid"/>
            <w14:miter w14:val="0"/>
          </w14:textOutline>
        </w:rPr>
        <w:t>组织</w:t>
      </w:r>
      <w:r>
        <w:rPr>
          <w:rFonts w:hint="eastAsia" w:ascii="宋体" w:hAnsi="宋体" w:eastAsia="宋体" w:cs="宋体"/>
          <w:spacing w:val="2"/>
          <w:sz w:val="24"/>
          <w:szCs w:val="24"/>
          <w:lang w:eastAsia="zh-CN"/>
        </w:rPr>
        <w:t>（</w:t>
      </w:r>
      <w:r>
        <w:rPr>
          <w:rFonts w:ascii="宋体" w:hAnsi="宋体" w:eastAsia="宋体" w:cs="宋体"/>
          <w:spacing w:val="2"/>
          <w:sz w:val="24"/>
          <w:szCs w:val="24"/>
          <w14:textOutline w14:w="5451" w14:cap="flat" w14:cmpd="sng">
            <w14:solidFill>
              <w14:srgbClr w14:val="000000"/>
            </w14:solidFill>
            <w14:prstDash w14:val="solid"/>
            <w14:miter w14:val="0"/>
          </w14:textOutline>
        </w:rPr>
        <w:t>根据实际情况填写</w:t>
      </w:r>
      <w:r>
        <w:rPr>
          <w:rFonts w:hint="eastAsia" w:ascii="宋体" w:hAnsi="宋体" w:eastAsia="宋体" w:cs="宋体"/>
          <w:spacing w:val="2"/>
          <w:sz w:val="24"/>
          <w:szCs w:val="24"/>
          <w:lang w:eastAsia="zh-CN"/>
          <w14:textOutline w14:w="5451" w14:cap="flat" w14:cmpd="sng">
            <w14:solidFill>
              <w14:srgbClr w14:val="000000"/>
            </w14:solidFill>
            <w14:prstDash w14:val="solid"/>
            <w14:miter w14:val="0"/>
          </w14:textOutline>
        </w:rPr>
        <w:t>）</w:t>
      </w:r>
    </w:p>
    <w:p w14:paraId="072D9D10">
      <w:pPr>
        <w:spacing w:before="78" w:line="360" w:lineRule="auto"/>
        <w:ind w:left="24" w:firstLine="483"/>
        <w:rPr>
          <w:rFonts w:hint="eastAsia" w:ascii="宋体" w:hAnsi="宋体" w:eastAsia="宋体" w:cs="宋体"/>
          <w:spacing w:val="-5"/>
          <w:sz w:val="24"/>
          <w:szCs w:val="24"/>
          <w:lang w:val="en-US" w:eastAsia="zh-CN"/>
        </w:rPr>
      </w:pPr>
      <w:r>
        <w:rPr>
          <w:rFonts w:ascii="宋体" w:hAnsi="宋体" w:eastAsia="宋体" w:cs="宋体"/>
          <w:spacing w:val="-5"/>
          <w:sz w:val="24"/>
          <w:szCs w:val="24"/>
        </w:rPr>
        <w:t>主办单位：</w:t>
      </w:r>
      <w:r>
        <w:rPr>
          <w:rFonts w:hint="eastAsia" w:ascii="宋体" w:hAnsi="宋体" w:eastAsia="宋体" w:cs="宋体"/>
          <w:spacing w:val="-5"/>
          <w:sz w:val="24"/>
          <w:szCs w:val="24"/>
          <w:lang w:eastAsia="zh-CN"/>
        </w:rPr>
        <w:t>第十五届</w:t>
      </w:r>
      <w:r>
        <w:rPr>
          <w:rFonts w:hint="eastAsia" w:ascii="宋体" w:hAnsi="宋体" w:eastAsia="宋体" w:cs="宋体"/>
          <w:spacing w:val="-5"/>
          <w:sz w:val="24"/>
          <w:szCs w:val="24"/>
          <w:lang w:val="en-US" w:eastAsia="zh-CN"/>
        </w:rPr>
        <w:t>全国大学生电子商务“创新、创意及创业”挑战赛组委会</w:t>
      </w:r>
    </w:p>
    <w:p w14:paraId="0E15A68A">
      <w:pPr>
        <w:spacing w:before="78" w:line="360"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承办单位：</w:t>
      </w:r>
    </w:p>
    <w:p w14:paraId="6C5C08B9">
      <w:pPr>
        <w:spacing w:before="78" w:line="360"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冠名单位：</w:t>
      </w:r>
    </w:p>
    <w:p w14:paraId="2E94A39B">
      <w:pPr>
        <w:spacing w:before="78" w:line="360"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协办单位：</w:t>
      </w:r>
    </w:p>
    <w:p w14:paraId="29FF0C1D">
      <w:pPr>
        <w:spacing w:before="78" w:line="360"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赞助单位：</w:t>
      </w:r>
    </w:p>
    <w:p w14:paraId="1E12C21D">
      <w:pPr>
        <w:spacing w:before="78" w:line="360" w:lineRule="auto"/>
        <w:ind w:left="24" w:firstLine="483"/>
        <w:rPr>
          <w:rFonts w:hint="default" w:ascii="宋体" w:hAnsi="宋体" w:eastAsia="宋体" w:cs="宋体"/>
          <w:spacing w:val="-5"/>
          <w:sz w:val="24"/>
          <w:szCs w:val="24"/>
          <w:lang w:val="en-US"/>
        </w:rPr>
      </w:pPr>
      <w:r>
        <w:rPr>
          <w:rFonts w:hint="eastAsia" w:ascii="宋体" w:hAnsi="宋体" w:eastAsia="宋体" w:cs="宋体"/>
          <w:spacing w:val="-5"/>
          <w:sz w:val="24"/>
          <w:szCs w:val="24"/>
          <w:lang w:val="en-US" w:eastAsia="zh-CN"/>
        </w:rPr>
        <w:t>本省级赛</w:t>
      </w:r>
      <w:r>
        <w:rPr>
          <w:rFonts w:ascii="宋体" w:hAnsi="宋体" w:eastAsia="宋体" w:cs="宋体"/>
          <w:spacing w:val="-5"/>
          <w:sz w:val="24"/>
          <w:szCs w:val="24"/>
        </w:rPr>
        <w:t>竞赛组织委员会</w:t>
      </w:r>
      <w:r>
        <w:rPr>
          <w:rFonts w:hint="eastAsia" w:ascii="宋体" w:hAnsi="宋体" w:eastAsia="宋体" w:cs="宋体"/>
          <w:spacing w:val="-5"/>
          <w:sz w:val="24"/>
          <w:szCs w:val="24"/>
          <w:lang w:val="en-US" w:eastAsia="zh-CN"/>
        </w:rPr>
        <w:t>应该联系本省级教育厅、商务厅等政府部门，联系本省级有电子商务的各所高校以及参加本次省级赛的各个院校的领导、专家，积极联系以本省级为主的电子商务主要企业组成本省级赛组委会，组委会应包含：</w:t>
      </w:r>
    </w:p>
    <w:p w14:paraId="02FC77EC">
      <w:pPr>
        <w:spacing w:before="78" w:line="360"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rPr>
        <w:t>1</w:t>
      </w:r>
      <w:r>
        <w:rPr>
          <w:rFonts w:hint="eastAsia" w:ascii="宋体" w:hAnsi="宋体" w:eastAsia="宋体" w:cs="宋体"/>
          <w:spacing w:val="-5"/>
          <w:sz w:val="24"/>
          <w:szCs w:val="24"/>
          <w:lang w:eastAsia="zh-CN"/>
        </w:rPr>
        <w:t>）</w:t>
      </w:r>
      <w:r>
        <w:rPr>
          <w:rFonts w:ascii="宋体" w:hAnsi="宋体" w:eastAsia="宋体" w:cs="宋体"/>
          <w:spacing w:val="-5"/>
          <w:sz w:val="24"/>
          <w:szCs w:val="24"/>
        </w:rPr>
        <w:t>领导班子</w:t>
      </w: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应该有本省级的政府领导、高校领导和企业界领导）</w:t>
      </w:r>
    </w:p>
    <w:p w14:paraId="31E6C6B7">
      <w:pPr>
        <w:spacing w:before="78" w:line="360"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2）专家委员会（本省级赛的评委专家组、纪检组、仲裁组等）</w:t>
      </w:r>
    </w:p>
    <w:p w14:paraId="1C31F693">
      <w:pPr>
        <w:spacing w:before="78" w:line="360"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3）</w:t>
      </w:r>
      <w:r>
        <w:rPr>
          <w:rFonts w:ascii="宋体" w:hAnsi="宋体" w:eastAsia="宋体" w:cs="宋体"/>
          <w:spacing w:val="-5"/>
          <w:sz w:val="24"/>
          <w:szCs w:val="24"/>
        </w:rPr>
        <w:t>竞赛秘书处</w:t>
      </w: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以本校职能部门和相关院系为主构建秘书处）应该设立竞赛组、后勤组、宣传组等工作组</w:t>
      </w:r>
    </w:p>
    <w:p w14:paraId="2888D30B">
      <w:pPr>
        <w:spacing w:before="78" w:line="360" w:lineRule="auto"/>
        <w:ind w:left="24" w:firstLine="483"/>
        <w:rPr>
          <w:rFonts w:ascii="宋体" w:hAnsi="宋体" w:eastAsia="宋体" w:cs="宋体"/>
          <w:spacing w:val="-5"/>
          <w:sz w:val="24"/>
          <w:szCs w:val="24"/>
        </w:rPr>
      </w:pPr>
      <w:r>
        <w:rPr>
          <w:rFonts w:ascii="宋体" w:hAnsi="宋体" w:eastAsia="宋体" w:cs="宋体"/>
          <w:spacing w:val="-5"/>
          <w:sz w:val="24"/>
          <w:szCs w:val="24"/>
        </w:rPr>
        <w:t>大赛主题：</w:t>
      </w:r>
      <w:r>
        <w:rPr>
          <w:rFonts w:hint="eastAsia" w:ascii="宋体" w:hAnsi="宋体" w:eastAsia="宋体" w:cs="宋体"/>
          <w:spacing w:val="-5"/>
          <w:sz w:val="24"/>
          <w:szCs w:val="24"/>
          <w:lang w:eastAsia="zh-CN"/>
        </w:rPr>
        <w:t>（</w:t>
      </w:r>
      <w:r>
        <w:rPr>
          <w:rFonts w:ascii="宋体" w:hAnsi="宋体" w:eastAsia="宋体" w:cs="宋体"/>
          <w:spacing w:val="-5"/>
          <w:sz w:val="24"/>
          <w:szCs w:val="24"/>
        </w:rPr>
        <w:t>可选填</w:t>
      </w:r>
      <w:r>
        <w:rPr>
          <w:rFonts w:hint="eastAsia" w:ascii="宋体" w:hAnsi="宋体" w:eastAsia="宋体" w:cs="宋体"/>
          <w:spacing w:val="-5"/>
          <w:sz w:val="24"/>
          <w:szCs w:val="24"/>
          <w:lang w:eastAsia="zh-CN"/>
        </w:rPr>
        <w:t>）</w:t>
      </w:r>
    </w:p>
    <w:p w14:paraId="7CDA1EC2">
      <w:pPr>
        <w:keepNext w:val="0"/>
        <w:keepLines w:val="0"/>
        <w:pageBreakBefore w:val="0"/>
        <w:widowControl w:val="0"/>
        <w:kinsoku w:val="0"/>
        <w:wordWrap/>
        <w:overflowPunct/>
        <w:topLinePunct w:val="0"/>
        <w:autoSpaceDE w:val="0"/>
        <w:autoSpaceDN w:val="0"/>
        <w:bidi w:val="0"/>
        <w:adjustRightInd w:val="0"/>
        <w:snapToGrid w:val="0"/>
        <w:spacing w:before="0" w:beforeLines="100" w:after="0" w:afterLines="100" w:line="221" w:lineRule="auto"/>
        <w:ind w:left="45"/>
        <w:textAlignment w:val="baseline"/>
        <w:outlineLvl w:val="0"/>
        <w:rPr>
          <w:rFonts w:ascii="宋体" w:hAnsi="宋体" w:eastAsia="宋体" w:cs="宋体"/>
          <w:spacing w:val="4"/>
          <w:sz w:val="24"/>
          <w:szCs w:val="24"/>
          <w14:textOutline w14:w="5451" w14:cap="flat" w14:cmpd="sng">
            <w14:solidFill>
              <w14:srgbClr w14:val="000000"/>
            </w14:solidFill>
            <w14:prstDash w14:val="solid"/>
            <w14:miter w14:val="0"/>
          </w14:textOutline>
        </w:rPr>
      </w:pPr>
      <w:r>
        <w:rPr>
          <w:rFonts w:ascii="宋体" w:hAnsi="宋体" w:eastAsia="宋体" w:cs="宋体"/>
          <w:spacing w:val="4"/>
          <w:sz w:val="24"/>
          <w:szCs w:val="24"/>
          <w14:textOutline w14:w="5451" w14:cap="flat" w14:cmpd="sng">
            <w14:solidFill>
              <w14:srgbClr w14:val="000000"/>
            </w14:solidFill>
            <w14:prstDash w14:val="solid"/>
            <w14:miter w14:val="0"/>
          </w14:textOutline>
        </w:rPr>
        <w:t>二、竞赛实施方案</w:t>
      </w:r>
    </w:p>
    <w:p w14:paraId="2EB030E8">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1.把握原则：省级赛组委会工作严格按照《规则》开展。</w:t>
      </w:r>
    </w:p>
    <w:p w14:paraId="031766A0">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2.省赛竞赛方式及时间、地点</w:t>
      </w:r>
    </w:p>
    <w:p w14:paraId="73F255B1">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（1）竞赛方式：纯线下（）；线下+线上</w:t>
      </w:r>
      <w:r>
        <w:rPr>
          <w:rFonts w:hint="eastAsia" w:ascii="宋体" w:hAnsi="宋体" w:eastAsia="宋体" w:cs="宋体"/>
          <w:spacing w:val="-5"/>
          <w:sz w:val="24"/>
          <w:szCs w:val="24"/>
          <w:lang w:val="en-US" w:eastAsia="zh-CN"/>
        </w:rPr>
        <w:t>（）</w:t>
      </w:r>
      <w:r>
        <w:rPr>
          <w:rFonts w:hint="eastAsia" w:ascii="宋体" w:hAnsi="宋体" w:eastAsia="宋体" w:cs="宋体"/>
          <w:spacing w:val="-5"/>
          <w:sz w:val="24"/>
          <w:szCs w:val="24"/>
          <w:lang w:val="en-US" w:eastAsia="zh-CN"/>
        </w:rPr>
        <w:t>；【括号中打√】</w:t>
      </w:r>
    </w:p>
    <w:p w14:paraId="0CBCF9C9">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注：省级赛只采用以上两种方式，都必须按照团队8分钟演讲+评委7分钟问答的比赛规则执行。没有特殊情况，都应在线下举办竞赛。</w:t>
      </w:r>
    </w:p>
    <w:p w14:paraId="2E570E3E">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（2）竞赛时间和地点</w:t>
      </w:r>
    </w:p>
    <w:p w14:paraId="5F0457AD">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 xml:space="preserve">1）小组赛比赛时间：      地点：      小组数：      </w:t>
      </w:r>
    </w:p>
    <w:p w14:paraId="72671654">
      <w:pPr>
        <w:spacing w:before="78" w:line="361"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 xml:space="preserve">2）终极赛比赛时间：      地点：      </w:t>
      </w:r>
    </w:p>
    <w:p w14:paraId="0A7457DF">
      <w:pPr>
        <w:spacing w:before="78" w:line="361"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3.赛区具体数据</w:t>
      </w:r>
    </w:p>
    <w:p w14:paraId="33B0F941">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（1）全省所有高校校赛有效团队数：（  ），其中：</w:t>
      </w:r>
    </w:p>
    <w:p w14:paraId="7027E634">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常规赛校赛有效团队数：（  ）</w:t>
      </w:r>
    </w:p>
    <w:p w14:paraId="3794F2DF">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跨境电商实战赛校赛有效团队数：（  ）</w:t>
      </w:r>
    </w:p>
    <w:p w14:paraId="638FEB47">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乡村振兴实战赛校赛有效团队数：（  ）</w:t>
      </w:r>
    </w:p>
    <w:p w14:paraId="59A1BECC">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产学用（BUC）实战赛校赛有效团队数：（  ）</w:t>
      </w:r>
    </w:p>
    <w:p w14:paraId="46EDD0A0">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商务大数据分析实战赛校赛有效团队数：（  ）</w:t>
      </w:r>
    </w:p>
    <w:p w14:paraId="205F1C5D">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直播电商实战赛校赛有效团队数：（  ）</w:t>
      </w:r>
    </w:p>
    <w:p w14:paraId="72FBE0CC">
      <w:pPr>
        <w:spacing w:before="78" w:line="361"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新零售电商实战赛</w:t>
      </w:r>
      <w:r>
        <w:rPr>
          <w:rFonts w:hint="eastAsia" w:ascii="宋体" w:hAnsi="宋体" w:eastAsia="宋体" w:cs="宋体"/>
          <w:spacing w:val="-5"/>
          <w:sz w:val="24"/>
          <w:szCs w:val="24"/>
          <w:lang w:val="en-US" w:eastAsia="zh-CN"/>
        </w:rPr>
        <w:t>校赛有效团队数：（  ）</w:t>
      </w:r>
    </w:p>
    <w:p w14:paraId="51860F7F">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（2）晋级省赛的团队总数：（  ），其中：</w:t>
      </w:r>
    </w:p>
    <w:p w14:paraId="1290303F">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晋级省赛的常规赛团队总数：（  ）</w:t>
      </w:r>
    </w:p>
    <w:p w14:paraId="3AF147FD">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晋级省赛的乡村振兴实战赛团队总数：（  ）</w:t>
      </w:r>
    </w:p>
    <w:p w14:paraId="6A5485C5">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晋级省赛的产学用（BUC）实战赛团队总数：（  ）</w:t>
      </w:r>
    </w:p>
    <w:p w14:paraId="4F87AD4A">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晋级省赛的商务大数据分析实战赛团队总数：（  ）</w:t>
      </w:r>
    </w:p>
    <w:p w14:paraId="52B1884C">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晋级省赛的跨境电商实战赛团队总数：（  ）</w:t>
      </w:r>
    </w:p>
    <w:p w14:paraId="091BB2CB">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晋级省赛的直播电商实战赛团队总数：（  ）</w:t>
      </w:r>
    </w:p>
    <w:p w14:paraId="3C348155">
      <w:pPr>
        <w:spacing w:before="78" w:line="361"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晋级省赛的新零售电商</w:t>
      </w:r>
      <w:r>
        <w:rPr>
          <w:rFonts w:hint="eastAsia" w:ascii="宋体" w:hAnsi="宋体" w:eastAsia="宋体" w:cs="宋体"/>
          <w:spacing w:val="-5"/>
          <w:sz w:val="24"/>
          <w:szCs w:val="24"/>
          <w:lang w:val="en-US" w:eastAsia="zh-CN"/>
        </w:rPr>
        <w:t>实战赛团队总数：（  ）</w:t>
      </w:r>
    </w:p>
    <w:p w14:paraId="5E7C3F84">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（3）晋级省赛的比例：（  )，其中：</w:t>
      </w:r>
    </w:p>
    <w:p w14:paraId="05BB4C12">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晋级省赛的常规赛团队比例：（  ）</w:t>
      </w:r>
    </w:p>
    <w:p w14:paraId="0F63AEDB">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晋级省赛的乡村振兴实战赛团队比例：（  ）</w:t>
      </w:r>
    </w:p>
    <w:p w14:paraId="76D8D147">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晋级省赛的产学用（BUC）实战赛团队比例：（  )</w:t>
      </w:r>
    </w:p>
    <w:p w14:paraId="5F79F70A">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晋级省赛的商务大数据分析实战赛团队比例：(  )</w:t>
      </w:r>
    </w:p>
    <w:p w14:paraId="49E991BA">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晋级省赛的跨境电商实战赛团队比例：(  )</w:t>
      </w:r>
    </w:p>
    <w:p w14:paraId="7E11C69C">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晋级省赛的直播电商实战赛团队比例：(  )</w:t>
      </w:r>
    </w:p>
    <w:p w14:paraId="0472CAB1">
      <w:pPr>
        <w:spacing w:before="78" w:line="361"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晋级省赛的新零售电商</w:t>
      </w:r>
      <w:r>
        <w:rPr>
          <w:rFonts w:hint="eastAsia" w:ascii="宋体" w:hAnsi="宋体" w:eastAsia="宋体" w:cs="宋体"/>
          <w:spacing w:val="-5"/>
          <w:sz w:val="24"/>
          <w:szCs w:val="24"/>
          <w:lang w:val="en-US" w:eastAsia="zh-CN"/>
        </w:rPr>
        <w:t>实战赛团队比例：(  )</w:t>
      </w:r>
    </w:p>
    <w:p w14:paraId="4215E429">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4.各参赛高校校赛有效团队数计算晋级指标</w:t>
      </w:r>
    </w:p>
    <w:p w14:paraId="239FA245">
      <w:pPr>
        <w:spacing w:before="78" w:line="361"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见附属Excel表格。</w:t>
      </w:r>
    </w:p>
    <w:p w14:paraId="61A92AD4">
      <w:pPr>
        <w:spacing w:before="78" w:line="361" w:lineRule="auto"/>
        <w:ind w:left="24" w:firstLine="483"/>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5.各参赛高校名额分配一览表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
        <w:gridCol w:w="656"/>
        <w:gridCol w:w="603"/>
        <w:gridCol w:w="979"/>
        <w:gridCol w:w="1560"/>
        <w:gridCol w:w="1260"/>
        <w:gridCol w:w="979"/>
        <w:gridCol w:w="979"/>
        <w:gridCol w:w="1072"/>
      </w:tblGrid>
      <w:tr w14:paraId="0704B386">
        <w:tc>
          <w:tcPr>
            <w:tcW w:w="0" w:type="auto"/>
            <w:vAlign w:val="center"/>
          </w:tcPr>
          <w:p w14:paraId="15663B03">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序号</w:t>
            </w:r>
          </w:p>
        </w:tc>
        <w:tc>
          <w:tcPr>
            <w:tcW w:w="0" w:type="auto"/>
            <w:vAlign w:val="center"/>
          </w:tcPr>
          <w:p w14:paraId="33861637">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学校名</w:t>
            </w:r>
          </w:p>
        </w:tc>
        <w:tc>
          <w:tcPr>
            <w:tcW w:w="0" w:type="auto"/>
            <w:vAlign w:val="center"/>
          </w:tcPr>
          <w:p w14:paraId="1C2CAEB2">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常规赛</w:t>
            </w:r>
          </w:p>
        </w:tc>
        <w:tc>
          <w:tcPr>
            <w:tcW w:w="0" w:type="auto"/>
            <w:vAlign w:val="center"/>
          </w:tcPr>
          <w:p w14:paraId="165BA8C8">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跨境电商实战赛</w:t>
            </w:r>
          </w:p>
        </w:tc>
        <w:tc>
          <w:tcPr>
            <w:tcW w:w="0" w:type="auto"/>
            <w:vAlign w:val="center"/>
          </w:tcPr>
          <w:p w14:paraId="2D02EF40">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产学用（BUC）实战赛</w:t>
            </w:r>
          </w:p>
        </w:tc>
        <w:tc>
          <w:tcPr>
            <w:tcW w:w="0" w:type="auto"/>
            <w:vAlign w:val="center"/>
          </w:tcPr>
          <w:p w14:paraId="606BF296">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商务大数据分析实战赛</w:t>
            </w:r>
          </w:p>
        </w:tc>
        <w:tc>
          <w:tcPr>
            <w:tcW w:w="0" w:type="auto"/>
            <w:vAlign w:val="center"/>
          </w:tcPr>
          <w:p w14:paraId="37708452">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直播电商实战赛</w:t>
            </w:r>
          </w:p>
        </w:tc>
        <w:tc>
          <w:tcPr>
            <w:tcW w:w="0" w:type="auto"/>
            <w:vAlign w:val="center"/>
          </w:tcPr>
          <w:p w14:paraId="67ACDF8A">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乡村振兴实战赛</w:t>
            </w:r>
          </w:p>
        </w:tc>
        <w:tc>
          <w:tcPr>
            <w:tcW w:w="0" w:type="auto"/>
            <w:vAlign w:val="center"/>
          </w:tcPr>
          <w:p w14:paraId="2C953F62">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新零售电商实战赛</w:t>
            </w:r>
          </w:p>
        </w:tc>
      </w:tr>
      <w:tr w14:paraId="27E03F66">
        <w:tc>
          <w:tcPr>
            <w:tcW w:w="0" w:type="auto"/>
          </w:tcPr>
          <w:p w14:paraId="23BBC0CC">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1</w:t>
            </w:r>
          </w:p>
        </w:tc>
        <w:tc>
          <w:tcPr>
            <w:tcW w:w="0" w:type="auto"/>
          </w:tcPr>
          <w:p w14:paraId="4FEF8D59">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w:t>
            </w:r>
          </w:p>
        </w:tc>
        <w:tc>
          <w:tcPr>
            <w:tcW w:w="0" w:type="auto"/>
          </w:tcPr>
          <w:p w14:paraId="1560D963">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15</w:t>
            </w:r>
          </w:p>
        </w:tc>
        <w:tc>
          <w:tcPr>
            <w:tcW w:w="0" w:type="auto"/>
          </w:tcPr>
          <w:p w14:paraId="105837D9">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0" w:type="auto"/>
          </w:tcPr>
          <w:p w14:paraId="33C7F15D">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0" w:type="auto"/>
          </w:tcPr>
          <w:p w14:paraId="06A8A288">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0" w:type="auto"/>
          </w:tcPr>
          <w:p w14:paraId="1998EEB1">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0" w:type="auto"/>
          </w:tcPr>
          <w:p w14:paraId="38E0583F">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0" w:type="auto"/>
          </w:tcPr>
          <w:p w14:paraId="674F6A8A">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r>
      <w:tr w14:paraId="23888BDF">
        <w:tc>
          <w:tcPr>
            <w:tcW w:w="0" w:type="auto"/>
          </w:tcPr>
          <w:p w14:paraId="0A583016">
            <w:pPr>
              <w:widowControl w:val="0"/>
              <w:spacing w:before="78" w:line="361" w:lineRule="auto"/>
              <w:rPr>
                <w:rFonts w:hint="eastAsia" w:ascii="宋体" w:hAnsi="宋体" w:eastAsia="宋体" w:cs="宋体"/>
                <w:spacing w:val="-5"/>
                <w:sz w:val="24"/>
                <w:szCs w:val="24"/>
                <w:vertAlign w:val="baseline"/>
                <w:lang w:val="en-US" w:eastAsia="zh-CN"/>
              </w:rPr>
            </w:pPr>
          </w:p>
        </w:tc>
        <w:tc>
          <w:tcPr>
            <w:tcW w:w="0" w:type="auto"/>
          </w:tcPr>
          <w:p w14:paraId="36861A9E">
            <w:pPr>
              <w:widowControl w:val="0"/>
              <w:spacing w:before="78" w:line="361" w:lineRule="auto"/>
              <w:rPr>
                <w:rFonts w:hint="eastAsia" w:ascii="宋体" w:hAnsi="宋体" w:eastAsia="宋体" w:cs="宋体"/>
                <w:spacing w:val="-5"/>
                <w:sz w:val="24"/>
                <w:szCs w:val="24"/>
                <w:vertAlign w:val="baseline"/>
                <w:lang w:val="en-US" w:eastAsia="zh-CN"/>
              </w:rPr>
            </w:pPr>
          </w:p>
        </w:tc>
        <w:tc>
          <w:tcPr>
            <w:tcW w:w="0" w:type="auto"/>
          </w:tcPr>
          <w:p w14:paraId="44DFCC11">
            <w:pPr>
              <w:widowControl w:val="0"/>
              <w:spacing w:before="78" w:line="361" w:lineRule="auto"/>
              <w:rPr>
                <w:rFonts w:hint="eastAsia" w:ascii="宋体" w:hAnsi="宋体" w:eastAsia="宋体" w:cs="宋体"/>
                <w:spacing w:val="-5"/>
                <w:sz w:val="24"/>
                <w:szCs w:val="24"/>
                <w:vertAlign w:val="baseline"/>
                <w:lang w:val="en-US" w:eastAsia="zh-CN"/>
              </w:rPr>
            </w:pPr>
          </w:p>
        </w:tc>
        <w:tc>
          <w:tcPr>
            <w:tcW w:w="0" w:type="auto"/>
          </w:tcPr>
          <w:p w14:paraId="7C003AB2">
            <w:pPr>
              <w:widowControl w:val="0"/>
              <w:spacing w:before="78" w:line="361" w:lineRule="auto"/>
              <w:rPr>
                <w:rFonts w:hint="eastAsia" w:ascii="宋体" w:hAnsi="宋体" w:eastAsia="宋体" w:cs="宋体"/>
                <w:spacing w:val="-5"/>
                <w:sz w:val="24"/>
                <w:szCs w:val="24"/>
                <w:vertAlign w:val="baseline"/>
                <w:lang w:val="en-US" w:eastAsia="zh-CN"/>
              </w:rPr>
            </w:pPr>
          </w:p>
        </w:tc>
        <w:tc>
          <w:tcPr>
            <w:tcW w:w="0" w:type="auto"/>
          </w:tcPr>
          <w:p w14:paraId="3EEC6E9F">
            <w:pPr>
              <w:widowControl w:val="0"/>
              <w:spacing w:before="78" w:line="361" w:lineRule="auto"/>
              <w:rPr>
                <w:rFonts w:hint="eastAsia" w:ascii="宋体" w:hAnsi="宋体" w:eastAsia="宋体" w:cs="宋体"/>
                <w:spacing w:val="-5"/>
                <w:sz w:val="24"/>
                <w:szCs w:val="24"/>
                <w:vertAlign w:val="baseline"/>
                <w:lang w:val="en-US" w:eastAsia="zh-CN"/>
              </w:rPr>
            </w:pPr>
          </w:p>
        </w:tc>
        <w:tc>
          <w:tcPr>
            <w:tcW w:w="0" w:type="auto"/>
          </w:tcPr>
          <w:p w14:paraId="51DBA174">
            <w:pPr>
              <w:widowControl w:val="0"/>
              <w:spacing w:before="78" w:line="361" w:lineRule="auto"/>
              <w:rPr>
                <w:rFonts w:hint="eastAsia" w:ascii="宋体" w:hAnsi="宋体" w:eastAsia="宋体" w:cs="宋体"/>
                <w:spacing w:val="-5"/>
                <w:sz w:val="24"/>
                <w:szCs w:val="24"/>
                <w:vertAlign w:val="baseline"/>
                <w:lang w:val="en-US" w:eastAsia="zh-CN"/>
              </w:rPr>
            </w:pPr>
          </w:p>
        </w:tc>
        <w:tc>
          <w:tcPr>
            <w:tcW w:w="0" w:type="auto"/>
          </w:tcPr>
          <w:p w14:paraId="037FE11D">
            <w:pPr>
              <w:widowControl w:val="0"/>
              <w:spacing w:before="78" w:line="361" w:lineRule="auto"/>
              <w:rPr>
                <w:rFonts w:hint="eastAsia" w:ascii="宋体" w:hAnsi="宋体" w:eastAsia="宋体" w:cs="宋体"/>
                <w:spacing w:val="-5"/>
                <w:sz w:val="24"/>
                <w:szCs w:val="24"/>
                <w:vertAlign w:val="baseline"/>
                <w:lang w:val="en-US" w:eastAsia="zh-CN"/>
              </w:rPr>
            </w:pPr>
          </w:p>
        </w:tc>
        <w:tc>
          <w:tcPr>
            <w:tcW w:w="0" w:type="auto"/>
          </w:tcPr>
          <w:p w14:paraId="546F74BC">
            <w:pPr>
              <w:widowControl w:val="0"/>
              <w:spacing w:before="78" w:line="361" w:lineRule="auto"/>
              <w:rPr>
                <w:rFonts w:hint="eastAsia" w:ascii="宋体" w:hAnsi="宋体" w:eastAsia="宋体" w:cs="宋体"/>
                <w:spacing w:val="-5"/>
                <w:sz w:val="24"/>
                <w:szCs w:val="24"/>
                <w:vertAlign w:val="baseline"/>
                <w:lang w:val="en-US" w:eastAsia="zh-CN"/>
              </w:rPr>
            </w:pPr>
          </w:p>
        </w:tc>
        <w:tc>
          <w:tcPr>
            <w:tcW w:w="0" w:type="auto"/>
          </w:tcPr>
          <w:p w14:paraId="1F4C712F">
            <w:pPr>
              <w:widowControl w:val="0"/>
              <w:spacing w:before="78" w:line="361" w:lineRule="auto"/>
              <w:rPr>
                <w:rFonts w:hint="eastAsia" w:ascii="宋体" w:hAnsi="宋体" w:eastAsia="宋体" w:cs="宋体"/>
                <w:spacing w:val="-5"/>
                <w:sz w:val="24"/>
                <w:szCs w:val="24"/>
                <w:vertAlign w:val="baseline"/>
                <w:lang w:val="en-US" w:eastAsia="zh-CN"/>
              </w:rPr>
            </w:pPr>
          </w:p>
        </w:tc>
      </w:tr>
    </w:tbl>
    <w:p w14:paraId="786A0A66">
      <w:pPr>
        <w:keepNext w:val="0"/>
        <w:keepLines w:val="0"/>
        <w:pageBreakBefore w:val="0"/>
        <w:widowControl w:val="0"/>
        <w:kinsoku w:val="0"/>
        <w:wordWrap/>
        <w:overflowPunct/>
        <w:topLinePunct w:val="0"/>
        <w:autoSpaceDE w:val="0"/>
        <w:autoSpaceDN w:val="0"/>
        <w:bidi w:val="0"/>
        <w:adjustRightInd w:val="0"/>
        <w:snapToGrid w:val="0"/>
        <w:spacing w:before="0" w:beforeLines="100" w:after="0" w:afterLines="100" w:line="221" w:lineRule="auto"/>
        <w:ind w:left="45" w:firstLine="460" w:firstLineChars="200"/>
        <w:textAlignment w:val="baseline"/>
        <w:outlineLvl w:val="0"/>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6.奖项数量</w:t>
      </w:r>
    </w:p>
    <w:tbl>
      <w:tblPr>
        <w:tblStyle w:val="3"/>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4"/>
        <w:gridCol w:w="1065"/>
        <w:gridCol w:w="1065"/>
        <w:gridCol w:w="1065"/>
        <w:gridCol w:w="1065"/>
        <w:gridCol w:w="1065"/>
        <w:gridCol w:w="1065"/>
        <w:gridCol w:w="1065"/>
      </w:tblGrid>
      <w:tr w14:paraId="79EC168B">
        <w:trPr>
          <w:jc w:val="center"/>
        </w:trPr>
        <w:tc>
          <w:tcPr>
            <w:tcW w:w="1064" w:type="dxa"/>
            <w:vAlign w:val="center"/>
          </w:tcPr>
          <w:p w14:paraId="2846185A">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奖项</w:t>
            </w:r>
          </w:p>
        </w:tc>
        <w:tc>
          <w:tcPr>
            <w:tcW w:w="1065" w:type="dxa"/>
            <w:vAlign w:val="center"/>
          </w:tcPr>
          <w:p w14:paraId="41C20649">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常规赛</w:t>
            </w:r>
          </w:p>
        </w:tc>
        <w:tc>
          <w:tcPr>
            <w:tcW w:w="1065" w:type="dxa"/>
            <w:vAlign w:val="center"/>
          </w:tcPr>
          <w:p w14:paraId="57028A0C">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跨境电商实战赛</w:t>
            </w:r>
          </w:p>
        </w:tc>
        <w:tc>
          <w:tcPr>
            <w:tcW w:w="1065" w:type="dxa"/>
            <w:vAlign w:val="center"/>
          </w:tcPr>
          <w:p w14:paraId="70138815">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产学用（BUC）实战赛</w:t>
            </w:r>
          </w:p>
        </w:tc>
        <w:tc>
          <w:tcPr>
            <w:tcW w:w="1065" w:type="dxa"/>
            <w:vAlign w:val="center"/>
          </w:tcPr>
          <w:p w14:paraId="26441EF5">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商务大数据分析实战赛</w:t>
            </w:r>
          </w:p>
        </w:tc>
        <w:tc>
          <w:tcPr>
            <w:tcW w:w="1065" w:type="dxa"/>
            <w:vAlign w:val="center"/>
          </w:tcPr>
          <w:p w14:paraId="4EC4794F">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直播电商实战赛</w:t>
            </w:r>
          </w:p>
        </w:tc>
        <w:tc>
          <w:tcPr>
            <w:tcW w:w="1065" w:type="dxa"/>
            <w:vAlign w:val="center"/>
          </w:tcPr>
          <w:p w14:paraId="2DB00559">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乡村振兴实战赛</w:t>
            </w:r>
          </w:p>
        </w:tc>
        <w:tc>
          <w:tcPr>
            <w:tcW w:w="1065" w:type="dxa"/>
            <w:vAlign w:val="center"/>
          </w:tcPr>
          <w:p w14:paraId="40175A30">
            <w:pPr>
              <w:widowControl w:val="0"/>
              <w:spacing w:before="78" w:line="240" w:lineRule="auto"/>
              <w:jc w:val="left"/>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新零售电商实战赛</w:t>
            </w:r>
          </w:p>
        </w:tc>
      </w:tr>
      <w:tr w14:paraId="4197DA4F">
        <w:trPr>
          <w:jc w:val="center"/>
        </w:trPr>
        <w:tc>
          <w:tcPr>
            <w:tcW w:w="1064" w:type="dxa"/>
          </w:tcPr>
          <w:p w14:paraId="15CF950B">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特等奖</w:t>
            </w:r>
          </w:p>
        </w:tc>
        <w:tc>
          <w:tcPr>
            <w:tcW w:w="1065" w:type="dxa"/>
          </w:tcPr>
          <w:p w14:paraId="00FD5040">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15</w:t>
            </w:r>
          </w:p>
        </w:tc>
        <w:tc>
          <w:tcPr>
            <w:tcW w:w="1065" w:type="dxa"/>
          </w:tcPr>
          <w:p w14:paraId="6A532A64">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1065" w:type="dxa"/>
          </w:tcPr>
          <w:p w14:paraId="77D85156">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1065" w:type="dxa"/>
          </w:tcPr>
          <w:p w14:paraId="59A82114">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1065" w:type="dxa"/>
          </w:tcPr>
          <w:p w14:paraId="0299908E">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1065" w:type="dxa"/>
          </w:tcPr>
          <w:p w14:paraId="18786543">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c>
          <w:tcPr>
            <w:tcW w:w="1065" w:type="dxa"/>
          </w:tcPr>
          <w:p w14:paraId="14000C96">
            <w:pPr>
              <w:widowControl w:val="0"/>
              <w:spacing w:before="78" w:line="361" w:lineRule="auto"/>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2</w:t>
            </w:r>
          </w:p>
        </w:tc>
      </w:tr>
      <w:tr w14:paraId="64F3B4E1">
        <w:trPr>
          <w:jc w:val="center"/>
        </w:trPr>
        <w:tc>
          <w:tcPr>
            <w:tcW w:w="1064" w:type="dxa"/>
            <w:vAlign w:val="center"/>
          </w:tcPr>
          <w:p w14:paraId="7BE13A8C">
            <w:pPr>
              <w:widowControl w:val="0"/>
              <w:spacing w:before="78" w:line="361" w:lineRule="auto"/>
              <w:jc w:val="both"/>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一等奖</w:t>
            </w:r>
          </w:p>
        </w:tc>
        <w:tc>
          <w:tcPr>
            <w:tcW w:w="1065" w:type="dxa"/>
          </w:tcPr>
          <w:p w14:paraId="2B9C03C9">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70281657">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7E1416BA">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3A07D867">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1B0A0150">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0ADDA3EF">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08243F30">
            <w:pPr>
              <w:widowControl w:val="0"/>
              <w:spacing w:before="78" w:line="361" w:lineRule="auto"/>
              <w:rPr>
                <w:rFonts w:hint="eastAsia" w:ascii="宋体" w:hAnsi="宋体" w:eastAsia="宋体" w:cs="宋体"/>
                <w:spacing w:val="-5"/>
                <w:sz w:val="24"/>
                <w:szCs w:val="24"/>
                <w:vertAlign w:val="baseline"/>
                <w:lang w:val="en-US" w:eastAsia="zh-CN"/>
              </w:rPr>
            </w:pPr>
          </w:p>
        </w:tc>
      </w:tr>
      <w:tr w14:paraId="26BA5C1B">
        <w:trPr>
          <w:jc w:val="center"/>
        </w:trPr>
        <w:tc>
          <w:tcPr>
            <w:tcW w:w="1064" w:type="dxa"/>
            <w:vAlign w:val="center"/>
          </w:tcPr>
          <w:p w14:paraId="48711304">
            <w:pPr>
              <w:widowControl w:val="0"/>
              <w:spacing w:before="78" w:line="361" w:lineRule="auto"/>
              <w:jc w:val="both"/>
              <w:rPr>
                <w:rFonts w:hint="default" w:ascii="宋体" w:hAnsi="宋体" w:eastAsia="宋体" w:cs="宋体"/>
                <w:spacing w:val="-5"/>
                <w:sz w:val="21"/>
                <w:szCs w:val="21"/>
                <w:vertAlign w:val="baseline"/>
                <w:lang w:val="en-US" w:eastAsia="zh-CN"/>
              </w:rPr>
            </w:pPr>
            <w:r>
              <w:rPr>
                <w:rFonts w:hint="eastAsia" w:ascii="宋体" w:hAnsi="宋体" w:eastAsia="宋体" w:cs="宋体"/>
                <w:spacing w:val="-5"/>
                <w:sz w:val="21"/>
                <w:szCs w:val="21"/>
                <w:vertAlign w:val="baseline"/>
                <w:lang w:val="en-US" w:eastAsia="zh-CN"/>
              </w:rPr>
              <w:t>二等奖</w:t>
            </w:r>
          </w:p>
        </w:tc>
        <w:tc>
          <w:tcPr>
            <w:tcW w:w="1065" w:type="dxa"/>
          </w:tcPr>
          <w:p w14:paraId="22CFBF48">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4B217CCF">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5331CBCA">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4684B24E">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2123199F">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3E04BA03">
            <w:pPr>
              <w:widowControl w:val="0"/>
              <w:spacing w:before="78" w:line="361" w:lineRule="auto"/>
              <w:rPr>
                <w:rFonts w:hint="eastAsia" w:ascii="宋体" w:hAnsi="宋体" w:eastAsia="宋体" w:cs="宋体"/>
                <w:spacing w:val="-5"/>
                <w:sz w:val="24"/>
                <w:szCs w:val="24"/>
                <w:vertAlign w:val="baseline"/>
                <w:lang w:val="en-US" w:eastAsia="zh-CN"/>
              </w:rPr>
            </w:pPr>
          </w:p>
        </w:tc>
        <w:tc>
          <w:tcPr>
            <w:tcW w:w="1065" w:type="dxa"/>
          </w:tcPr>
          <w:p w14:paraId="5A84383A">
            <w:pPr>
              <w:widowControl w:val="0"/>
              <w:spacing w:before="78" w:line="361" w:lineRule="auto"/>
              <w:rPr>
                <w:rFonts w:hint="eastAsia" w:ascii="宋体" w:hAnsi="宋体" w:eastAsia="宋体" w:cs="宋体"/>
                <w:spacing w:val="-5"/>
                <w:sz w:val="24"/>
                <w:szCs w:val="24"/>
                <w:vertAlign w:val="baseline"/>
                <w:lang w:val="en-US" w:eastAsia="zh-CN"/>
              </w:rPr>
            </w:pPr>
          </w:p>
        </w:tc>
      </w:tr>
    </w:tbl>
    <w:p w14:paraId="4A2D7127">
      <w:pPr>
        <w:keepNext w:val="0"/>
        <w:keepLines w:val="0"/>
        <w:pageBreakBefore w:val="0"/>
        <w:widowControl w:val="0"/>
        <w:kinsoku w:val="0"/>
        <w:wordWrap/>
        <w:overflowPunct/>
        <w:topLinePunct w:val="0"/>
        <w:autoSpaceDE w:val="0"/>
        <w:autoSpaceDN w:val="0"/>
        <w:bidi w:val="0"/>
        <w:adjustRightInd w:val="0"/>
        <w:snapToGrid w:val="0"/>
        <w:spacing w:before="0" w:beforeLines="100" w:after="0" w:afterLines="100" w:line="221" w:lineRule="auto"/>
        <w:ind w:left="45" w:firstLine="460" w:firstLineChars="200"/>
        <w:textAlignment w:val="baseline"/>
        <w:outlineLvl w:val="0"/>
        <w:rPr>
          <w:rFonts w:hint="eastAsia" w:ascii="宋体" w:hAnsi="宋体" w:eastAsia="宋体" w:cs="宋体"/>
          <w:spacing w:val="-5"/>
          <w:sz w:val="24"/>
          <w:szCs w:val="24"/>
          <w:lang w:val="en-US" w:eastAsia="zh-CN"/>
        </w:rPr>
      </w:pPr>
    </w:p>
    <w:p w14:paraId="515F2BEA">
      <w:pPr>
        <w:keepNext w:val="0"/>
        <w:keepLines w:val="0"/>
        <w:pageBreakBefore w:val="0"/>
        <w:widowControl w:val="0"/>
        <w:kinsoku w:val="0"/>
        <w:wordWrap/>
        <w:overflowPunct/>
        <w:topLinePunct w:val="0"/>
        <w:autoSpaceDE w:val="0"/>
        <w:autoSpaceDN w:val="0"/>
        <w:bidi w:val="0"/>
        <w:adjustRightInd w:val="0"/>
        <w:snapToGrid w:val="0"/>
        <w:spacing w:before="0" w:beforeLines="100" w:after="0" w:afterLines="100" w:line="221" w:lineRule="auto"/>
        <w:ind w:left="45"/>
        <w:textAlignment w:val="baseline"/>
        <w:outlineLvl w:val="0"/>
        <w:rPr>
          <w:rFonts w:ascii="宋体" w:hAnsi="宋体" w:eastAsia="宋体" w:cs="宋体"/>
          <w:spacing w:val="4"/>
          <w:sz w:val="24"/>
          <w:szCs w:val="24"/>
          <w14:textOutline w14:w="5451" w14:cap="flat" w14:cmpd="sng">
            <w14:solidFill>
              <w14:srgbClr w14:val="000000"/>
            </w14:solidFill>
            <w14:prstDash w14:val="solid"/>
            <w14:miter w14:val="0"/>
          </w14:textOutline>
        </w:rPr>
      </w:pPr>
      <w:r>
        <w:rPr>
          <w:rFonts w:ascii="宋体" w:hAnsi="宋体" w:eastAsia="宋体" w:cs="宋体"/>
          <w:spacing w:val="4"/>
          <w:sz w:val="24"/>
          <w:szCs w:val="24"/>
          <w14:textOutline w14:w="5451" w14:cap="flat" w14:cmpd="sng">
            <w14:solidFill>
              <w14:srgbClr w14:val="000000"/>
            </w14:solidFill>
            <w14:prstDash w14:val="solid"/>
            <w14:miter w14:val="0"/>
          </w14:textOutline>
        </w:rPr>
        <w:t>三、评审专家</w:t>
      </w:r>
    </w:p>
    <w:p w14:paraId="70C4393E">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1.评审专家设置</w:t>
      </w:r>
    </w:p>
    <w:p w14:paraId="7AADC97D">
      <w:pPr>
        <w:spacing w:line="130" w:lineRule="exact"/>
      </w:pPr>
    </w:p>
    <w:tbl>
      <w:tblPr>
        <w:tblStyle w:val="5"/>
        <w:tblW w:w="7104" w:type="dxa"/>
        <w:tblInd w:w="62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82"/>
        <w:gridCol w:w="854"/>
        <w:gridCol w:w="1409"/>
        <w:gridCol w:w="3559"/>
      </w:tblGrid>
      <w:tr w14:paraId="411816AD">
        <w:trPr>
          <w:trHeight w:val="332" w:hRule="atLeast"/>
        </w:trPr>
        <w:tc>
          <w:tcPr>
            <w:tcW w:w="2136" w:type="dxa"/>
            <w:gridSpan w:val="2"/>
            <w:tcBorders>
              <w:top w:val="single" w:color="000000" w:sz="2" w:space="0"/>
              <w:bottom w:val="single" w:color="000000" w:sz="2" w:space="0"/>
            </w:tcBorders>
            <w:vAlign w:val="top"/>
          </w:tcPr>
          <w:p w14:paraId="6831832A">
            <w:pPr>
              <w:spacing w:before="44" w:line="215" w:lineRule="auto"/>
              <w:ind w:left="596"/>
              <w:rPr>
                <w:rFonts w:ascii="楷体" w:hAnsi="楷体" w:eastAsia="楷体" w:cs="楷体"/>
                <w:sz w:val="24"/>
                <w:szCs w:val="24"/>
              </w:rPr>
            </w:pPr>
            <w:r>
              <w:rPr>
                <w:rFonts w:ascii="楷体" w:hAnsi="楷体" w:eastAsia="楷体" w:cs="楷体"/>
                <w:spacing w:val="-2"/>
                <w:sz w:val="24"/>
                <w:szCs w:val="24"/>
              </w:rPr>
              <w:t>评审小组</w:t>
            </w:r>
          </w:p>
        </w:tc>
        <w:tc>
          <w:tcPr>
            <w:tcW w:w="1409" w:type="dxa"/>
            <w:tcBorders>
              <w:top w:val="single" w:color="000000" w:sz="2" w:space="0"/>
              <w:bottom w:val="single" w:color="000000" w:sz="2" w:space="0"/>
            </w:tcBorders>
            <w:vAlign w:val="top"/>
          </w:tcPr>
          <w:p w14:paraId="70BA8AF0">
            <w:pPr>
              <w:spacing w:before="43" w:line="222" w:lineRule="auto"/>
              <w:ind w:left="470"/>
              <w:rPr>
                <w:rFonts w:ascii="楷体" w:hAnsi="楷体" w:eastAsia="楷体" w:cs="楷体"/>
                <w:sz w:val="24"/>
                <w:szCs w:val="24"/>
              </w:rPr>
            </w:pPr>
            <w:r>
              <w:rPr>
                <w:rFonts w:ascii="楷体" w:hAnsi="楷体" w:eastAsia="楷体" w:cs="楷体"/>
                <w:spacing w:val="-2"/>
                <w:sz w:val="24"/>
                <w:szCs w:val="24"/>
              </w:rPr>
              <w:t>姓名</w:t>
            </w:r>
          </w:p>
        </w:tc>
        <w:tc>
          <w:tcPr>
            <w:tcW w:w="3559" w:type="dxa"/>
            <w:tcBorders>
              <w:top w:val="single" w:color="000000" w:sz="2" w:space="0"/>
              <w:bottom w:val="single" w:color="000000" w:sz="2" w:space="0"/>
            </w:tcBorders>
            <w:vAlign w:val="top"/>
          </w:tcPr>
          <w:p w14:paraId="3851C54A">
            <w:pPr>
              <w:spacing w:before="44" w:line="217" w:lineRule="auto"/>
              <w:ind w:left="1200"/>
              <w:rPr>
                <w:rFonts w:ascii="楷体" w:hAnsi="楷体" w:eastAsia="楷体" w:cs="楷体"/>
                <w:sz w:val="24"/>
                <w:szCs w:val="24"/>
              </w:rPr>
            </w:pPr>
            <w:r>
              <w:rPr>
                <w:rFonts w:ascii="楷体" w:hAnsi="楷体" w:eastAsia="楷体" w:cs="楷体"/>
                <w:spacing w:val="-4"/>
                <w:sz w:val="24"/>
                <w:szCs w:val="24"/>
              </w:rPr>
              <w:t>单</w:t>
            </w:r>
            <w:r>
              <w:rPr>
                <w:rFonts w:ascii="楷体" w:hAnsi="楷体" w:eastAsia="楷体" w:cs="楷体"/>
                <w:spacing w:val="-3"/>
                <w:sz w:val="24"/>
                <w:szCs w:val="24"/>
              </w:rPr>
              <w:t>位</w:t>
            </w:r>
            <w:r>
              <w:rPr>
                <w:rFonts w:ascii="楷体" w:hAnsi="楷体" w:eastAsia="楷体" w:cs="楷体"/>
                <w:spacing w:val="-2"/>
                <w:sz w:val="24"/>
                <w:szCs w:val="24"/>
              </w:rPr>
              <w:t>及职称</w:t>
            </w:r>
          </w:p>
        </w:tc>
      </w:tr>
      <w:tr w14:paraId="65929321">
        <w:trPr>
          <w:trHeight w:val="310" w:hRule="atLeast"/>
        </w:trPr>
        <w:tc>
          <w:tcPr>
            <w:tcW w:w="1282" w:type="dxa"/>
            <w:vMerge w:val="restart"/>
            <w:tcBorders>
              <w:top w:val="single" w:color="000000" w:sz="2" w:space="0"/>
              <w:bottom w:val="nil"/>
            </w:tcBorders>
            <w:vAlign w:val="top"/>
          </w:tcPr>
          <w:p w14:paraId="4FFEE826">
            <w:pPr>
              <w:spacing w:line="272" w:lineRule="auto"/>
              <w:rPr>
                <w:rFonts w:ascii="Arial"/>
                <w:sz w:val="21"/>
              </w:rPr>
            </w:pPr>
          </w:p>
          <w:p w14:paraId="3CA5BC71">
            <w:pPr>
              <w:spacing w:before="78" w:line="224" w:lineRule="auto"/>
              <w:ind w:left="304"/>
              <w:rPr>
                <w:rFonts w:ascii="楷体" w:hAnsi="楷体" w:eastAsia="楷体" w:cs="楷体"/>
                <w:sz w:val="24"/>
                <w:szCs w:val="24"/>
              </w:rPr>
            </w:pPr>
            <w:r>
              <w:rPr>
                <w:rFonts w:ascii="楷体" w:hAnsi="楷体" w:eastAsia="楷体" w:cs="楷体"/>
                <w:spacing w:val="-4"/>
                <w:sz w:val="24"/>
                <w:szCs w:val="24"/>
              </w:rPr>
              <w:t>纪检组</w:t>
            </w:r>
          </w:p>
        </w:tc>
        <w:tc>
          <w:tcPr>
            <w:tcW w:w="854" w:type="dxa"/>
            <w:tcBorders>
              <w:top w:val="single" w:color="000000" w:sz="2" w:space="0"/>
              <w:bottom w:val="single" w:color="000000" w:sz="2" w:space="0"/>
            </w:tcBorders>
            <w:vAlign w:val="top"/>
          </w:tcPr>
          <w:p w14:paraId="3482BDE8">
            <w:pPr>
              <w:spacing w:before="22" w:line="221"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长</w:t>
            </w:r>
          </w:p>
        </w:tc>
        <w:tc>
          <w:tcPr>
            <w:tcW w:w="1409" w:type="dxa"/>
            <w:tcBorders>
              <w:top w:val="single" w:color="000000" w:sz="2" w:space="0"/>
              <w:bottom w:val="single" w:color="000000" w:sz="2" w:space="0"/>
            </w:tcBorders>
            <w:vAlign w:val="top"/>
          </w:tcPr>
          <w:p w14:paraId="0DC31BBE">
            <w:pPr>
              <w:rPr>
                <w:rFonts w:ascii="Arial"/>
                <w:sz w:val="21"/>
              </w:rPr>
            </w:pPr>
          </w:p>
        </w:tc>
        <w:tc>
          <w:tcPr>
            <w:tcW w:w="3559" w:type="dxa"/>
            <w:tcBorders>
              <w:top w:val="single" w:color="000000" w:sz="2" w:space="0"/>
              <w:bottom w:val="single" w:color="000000" w:sz="2" w:space="0"/>
            </w:tcBorders>
            <w:vAlign w:val="top"/>
          </w:tcPr>
          <w:p w14:paraId="193E7F4A">
            <w:pPr>
              <w:rPr>
                <w:rFonts w:ascii="Arial"/>
                <w:sz w:val="21"/>
              </w:rPr>
            </w:pPr>
          </w:p>
        </w:tc>
      </w:tr>
      <w:tr w14:paraId="3B5ABC57">
        <w:trPr>
          <w:trHeight w:val="325" w:hRule="atLeast"/>
        </w:trPr>
        <w:tc>
          <w:tcPr>
            <w:tcW w:w="1282" w:type="dxa"/>
            <w:vMerge w:val="continue"/>
            <w:tcBorders>
              <w:top w:val="nil"/>
              <w:bottom w:val="nil"/>
            </w:tcBorders>
            <w:vAlign w:val="top"/>
          </w:tcPr>
          <w:p w14:paraId="3913961B">
            <w:pPr>
              <w:rPr>
                <w:rFonts w:ascii="Arial"/>
                <w:sz w:val="21"/>
              </w:rPr>
            </w:pPr>
          </w:p>
        </w:tc>
        <w:tc>
          <w:tcPr>
            <w:tcW w:w="854" w:type="dxa"/>
            <w:tcBorders>
              <w:top w:val="single" w:color="000000" w:sz="2" w:space="0"/>
              <w:bottom w:val="single" w:color="000000" w:sz="2" w:space="0"/>
            </w:tcBorders>
            <w:vAlign w:val="top"/>
          </w:tcPr>
          <w:p w14:paraId="425A67FE">
            <w:pPr>
              <w:spacing w:before="36" w:line="219"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员</w:t>
            </w:r>
          </w:p>
        </w:tc>
        <w:tc>
          <w:tcPr>
            <w:tcW w:w="1409" w:type="dxa"/>
            <w:tcBorders>
              <w:top w:val="single" w:color="000000" w:sz="2" w:space="0"/>
              <w:bottom w:val="single" w:color="000000" w:sz="2" w:space="0"/>
            </w:tcBorders>
            <w:vAlign w:val="top"/>
          </w:tcPr>
          <w:p w14:paraId="6B877D29">
            <w:pPr>
              <w:rPr>
                <w:rFonts w:ascii="Arial"/>
                <w:sz w:val="21"/>
              </w:rPr>
            </w:pPr>
          </w:p>
        </w:tc>
        <w:tc>
          <w:tcPr>
            <w:tcW w:w="3559" w:type="dxa"/>
            <w:tcBorders>
              <w:top w:val="single" w:color="000000" w:sz="2" w:space="0"/>
              <w:bottom w:val="single" w:color="000000" w:sz="2" w:space="0"/>
            </w:tcBorders>
            <w:vAlign w:val="top"/>
          </w:tcPr>
          <w:p w14:paraId="4A2C8057">
            <w:pPr>
              <w:rPr>
                <w:rFonts w:ascii="Arial"/>
                <w:sz w:val="21"/>
              </w:rPr>
            </w:pPr>
          </w:p>
        </w:tc>
      </w:tr>
      <w:tr w14:paraId="734D1F0F">
        <w:trPr>
          <w:trHeight w:val="310" w:hRule="atLeast"/>
        </w:trPr>
        <w:tc>
          <w:tcPr>
            <w:tcW w:w="1282" w:type="dxa"/>
            <w:vMerge w:val="continue"/>
            <w:tcBorders>
              <w:top w:val="nil"/>
              <w:bottom w:val="single" w:color="000000" w:sz="2" w:space="0"/>
            </w:tcBorders>
            <w:vAlign w:val="top"/>
          </w:tcPr>
          <w:p w14:paraId="63DB0693">
            <w:pPr>
              <w:rPr>
                <w:rFonts w:ascii="Arial"/>
                <w:sz w:val="21"/>
              </w:rPr>
            </w:pPr>
          </w:p>
        </w:tc>
        <w:tc>
          <w:tcPr>
            <w:tcW w:w="854" w:type="dxa"/>
            <w:tcBorders>
              <w:top w:val="single" w:color="000000" w:sz="2" w:space="0"/>
              <w:bottom w:val="single" w:color="000000" w:sz="2" w:space="0"/>
            </w:tcBorders>
            <w:vAlign w:val="top"/>
          </w:tcPr>
          <w:p w14:paraId="69C18D2B">
            <w:pPr>
              <w:spacing w:before="22" w:line="219"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员</w:t>
            </w:r>
          </w:p>
        </w:tc>
        <w:tc>
          <w:tcPr>
            <w:tcW w:w="1409" w:type="dxa"/>
            <w:tcBorders>
              <w:top w:val="single" w:color="000000" w:sz="2" w:space="0"/>
              <w:bottom w:val="single" w:color="000000" w:sz="2" w:space="0"/>
            </w:tcBorders>
            <w:vAlign w:val="top"/>
          </w:tcPr>
          <w:p w14:paraId="770BDE5B">
            <w:pPr>
              <w:rPr>
                <w:rFonts w:ascii="Arial"/>
                <w:sz w:val="21"/>
              </w:rPr>
            </w:pPr>
          </w:p>
        </w:tc>
        <w:tc>
          <w:tcPr>
            <w:tcW w:w="3559" w:type="dxa"/>
            <w:tcBorders>
              <w:top w:val="single" w:color="000000" w:sz="2" w:space="0"/>
              <w:bottom w:val="single" w:color="000000" w:sz="2" w:space="0"/>
            </w:tcBorders>
            <w:vAlign w:val="top"/>
          </w:tcPr>
          <w:p w14:paraId="6226C4B9">
            <w:pPr>
              <w:rPr>
                <w:rFonts w:ascii="Arial"/>
                <w:sz w:val="21"/>
              </w:rPr>
            </w:pPr>
          </w:p>
        </w:tc>
      </w:tr>
      <w:tr w14:paraId="294EF56F">
        <w:trPr>
          <w:trHeight w:val="325" w:hRule="atLeast"/>
        </w:trPr>
        <w:tc>
          <w:tcPr>
            <w:tcW w:w="1282" w:type="dxa"/>
            <w:vMerge w:val="restart"/>
            <w:tcBorders>
              <w:top w:val="single" w:color="000000" w:sz="2" w:space="0"/>
              <w:bottom w:val="nil"/>
            </w:tcBorders>
            <w:vAlign w:val="top"/>
          </w:tcPr>
          <w:p w14:paraId="35E343B3">
            <w:pPr>
              <w:spacing w:line="273" w:lineRule="auto"/>
              <w:rPr>
                <w:rFonts w:ascii="Arial"/>
                <w:sz w:val="21"/>
              </w:rPr>
            </w:pPr>
          </w:p>
          <w:p w14:paraId="0CB9B26A">
            <w:pPr>
              <w:spacing w:before="78" w:line="216" w:lineRule="auto"/>
              <w:ind w:left="298"/>
              <w:rPr>
                <w:rFonts w:ascii="楷体" w:hAnsi="楷体" w:eastAsia="楷体" w:cs="楷体"/>
                <w:sz w:val="24"/>
                <w:szCs w:val="24"/>
              </w:rPr>
            </w:pPr>
            <w:r>
              <w:rPr>
                <w:rFonts w:ascii="楷体" w:hAnsi="楷体" w:eastAsia="楷体" w:cs="楷体"/>
                <w:spacing w:val="-4"/>
                <w:sz w:val="24"/>
                <w:szCs w:val="24"/>
              </w:rPr>
              <w:t>仲</w:t>
            </w:r>
            <w:r>
              <w:rPr>
                <w:rFonts w:ascii="楷体" w:hAnsi="楷体" w:eastAsia="楷体" w:cs="楷体"/>
                <w:spacing w:val="-3"/>
                <w:sz w:val="24"/>
                <w:szCs w:val="24"/>
              </w:rPr>
              <w:t>裁</w:t>
            </w:r>
            <w:r>
              <w:rPr>
                <w:rFonts w:ascii="楷体" w:hAnsi="楷体" w:eastAsia="楷体" w:cs="楷体"/>
                <w:spacing w:val="-2"/>
                <w:sz w:val="24"/>
                <w:szCs w:val="24"/>
              </w:rPr>
              <w:t>组</w:t>
            </w:r>
          </w:p>
        </w:tc>
        <w:tc>
          <w:tcPr>
            <w:tcW w:w="854" w:type="dxa"/>
            <w:tcBorders>
              <w:top w:val="single" w:color="000000" w:sz="2" w:space="0"/>
              <w:bottom w:val="single" w:color="000000" w:sz="2" w:space="0"/>
            </w:tcBorders>
            <w:vAlign w:val="top"/>
          </w:tcPr>
          <w:p w14:paraId="0577ACAD">
            <w:pPr>
              <w:spacing w:before="37" w:line="221"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长</w:t>
            </w:r>
          </w:p>
        </w:tc>
        <w:tc>
          <w:tcPr>
            <w:tcW w:w="1409" w:type="dxa"/>
            <w:tcBorders>
              <w:top w:val="single" w:color="000000" w:sz="2" w:space="0"/>
              <w:bottom w:val="single" w:color="000000" w:sz="2" w:space="0"/>
            </w:tcBorders>
            <w:vAlign w:val="top"/>
          </w:tcPr>
          <w:p w14:paraId="217327F2">
            <w:pPr>
              <w:rPr>
                <w:rFonts w:ascii="Arial"/>
                <w:sz w:val="21"/>
              </w:rPr>
            </w:pPr>
          </w:p>
        </w:tc>
        <w:tc>
          <w:tcPr>
            <w:tcW w:w="3559" w:type="dxa"/>
            <w:tcBorders>
              <w:top w:val="single" w:color="000000" w:sz="2" w:space="0"/>
              <w:bottom w:val="single" w:color="000000" w:sz="2" w:space="0"/>
            </w:tcBorders>
            <w:vAlign w:val="top"/>
          </w:tcPr>
          <w:p w14:paraId="2D25391A">
            <w:pPr>
              <w:rPr>
                <w:rFonts w:ascii="Arial"/>
                <w:sz w:val="21"/>
              </w:rPr>
            </w:pPr>
          </w:p>
        </w:tc>
      </w:tr>
      <w:tr w14:paraId="633F1457">
        <w:trPr>
          <w:trHeight w:val="310" w:hRule="atLeast"/>
        </w:trPr>
        <w:tc>
          <w:tcPr>
            <w:tcW w:w="1282" w:type="dxa"/>
            <w:vMerge w:val="continue"/>
            <w:tcBorders>
              <w:top w:val="nil"/>
              <w:bottom w:val="nil"/>
            </w:tcBorders>
            <w:vAlign w:val="top"/>
          </w:tcPr>
          <w:p w14:paraId="7B486AE9">
            <w:pPr>
              <w:rPr>
                <w:rFonts w:ascii="Arial"/>
                <w:sz w:val="21"/>
              </w:rPr>
            </w:pPr>
          </w:p>
        </w:tc>
        <w:tc>
          <w:tcPr>
            <w:tcW w:w="854" w:type="dxa"/>
            <w:tcBorders>
              <w:top w:val="single" w:color="000000" w:sz="2" w:space="0"/>
              <w:bottom w:val="single" w:color="000000" w:sz="2" w:space="0"/>
            </w:tcBorders>
            <w:vAlign w:val="top"/>
          </w:tcPr>
          <w:p w14:paraId="3F953D49">
            <w:pPr>
              <w:spacing w:before="22" w:line="219"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员</w:t>
            </w:r>
          </w:p>
        </w:tc>
        <w:tc>
          <w:tcPr>
            <w:tcW w:w="1409" w:type="dxa"/>
            <w:tcBorders>
              <w:top w:val="single" w:color="000000" w:sz="2" w:space="0"/>
              <w:bottom w:val="single" w:color="000000" w:sz="2" w:space="0"/>
            </w:tcBorders>
            <w:vAlign w:val="top"/>
          </w:tcPr>
          <w:p w14:paraId="08AF8EE2">
            <w:pPr>
              <w:rPr>
                <w:rFonts w:ascii="Arial"/>
                <w:sz w:val="21"/>
              </w:rPr>
            </w:pPr>
          </w:p>
        </w:tc>
        <w:tc>
          <w:tcPr>
            <w:tcW w:w="3559" w:type="dxa"/>
            <w:tcBorders>
              <w:top w:val="single" w:color="000000" w:sz="2" w:space="0"/>
              <w:bottom w:val="single" w:color="000000" w:sz="2" w:space="0"/>
            </w:tcBorders>
            <w:vAlign w:val="top"/>
          </w:tcPr>
          <w:p w14:paraId="388F8ED4">
            <w:pPr>
              <w:rPr>
                <w:rFonts w:ascii="Arial"/>
                <w:sz w:val="21"/>
              </w:rPr>
            </w:pPr>
          </w:p>
        </w:tc>
      </w:tr>
      <w:tr w14:paraId="62B97062">
        <w:trPr>
          <w:trHeight w:val="325" w:hRule="atLeast"/>
        </w:trPr>
        <w:tc>
          <w:tcPr>
            <w:tcW w:w="1282" w:type="dxa"/>
            <w:vMerge w:val="continue"/>
            <w:tcBorders>
              <w:top w:val="nil"/>
              <w:bottom w:val="single" w:color="000000" w:sz="2" w:space="0"/>
            </w:tcBorders>
            <w:vAlign w:val="top"/>
          </w:tcPr>
          <w:p w14:paraId="3A3EA1C2">
            <w:pPr>
              <w:rPr>
                <w:rFonts w:ascii="Arial"/>
                <w:sz w:val="21"/>
              </w:rPr>
            </w:pPr>
          </w:p>
        </w:tc>
        <w:tc>
          <w:tcPr>
            <w:tcW w:w="854" w:type="dxa"/>
            <w:tcBorders>
              <w:top w:val="single" w:color="000000" w:sz="2" w:space="0"/>
              <w:bottom w:val="single" w:color="000000" w:sz="2" w:space="0"/>
            </w:tcBorders>
            <w:vAlign w:val="top"/>
          </w:tcPr>
          <w:p w14:paraId="245D254C">
            <w:pPr>
              <w:spacing w:before="38" w:line="219"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员</w:t>
            </w:r>
          </w:p>
        </w:tc>
        <w:tc>
          <w:tcPr>
            <w:tcW w:w="1409" w:type="dxa"/>
            <w:tcBorders>
              <w:top w:val="single" w:color="000000" w:sz="2" w:space="0"/>
              <w:bottom w:val="single" w:color="000000" w:sz="2" w:space="0"/>
            </w:tcBorders>
            <w:vAlign w:val="top"/>
          </w:tcPr>
          <w:p w14:paraId="3BA1D238">
            <w:pPr>
              <w:rPr>
                <w:rFonts w:ascii="Arial"/>
                <w:sz w:val="21"/>
              </w:rPr>
            </w:pPr>
          </w:p>
        </w:tc>
        <w:tc>
          <w:tcPr>
            <w:tcW w:w="3559" w:type="dxa"/>
            <w:tcBorders>
              <w:top w:val="single" w:color="000000" w:sz="2" w:space="0"/>
              <w:bottom w:val="single" w:color="000000" w:sz="2" w:space="0"/>
            </w:tcBorders>
            <w:vAlign w:val="top"/>
          </w:tcPr>
          <w:p w14:paraId="0C38C71A">
            <w:pPr>
              <w:rPr>
                <w:rFonts w:ascii="Arial"/>
                <w:sz w:val="21"/>
              </w:rPr>
            </w:pPr>
          </w:p>
        </w:tc>
      </w:tr>
      <w:tr w14:paraId="34461BBC">
        <w:trPr>
          <w:trHeight w:val="310" w:hRule="atLeast"/>
        </w:trPr>
        <w:tc>
          <w:tcPr>
            <w:tcW w:w="1282" w:type="dxa"/>
            <w:vMerge w:val="restart"/>
            <w:tcBorders>
              <w:top w:val="single" w:color="000000" w:sz="2" w:space="0"/>
              <w:bottom w:val="nil"/>
            </w:tcBorders>
            <w:vAlign w:val="top"/>
          </w:tcPr>
          <w:p w14:paraId="74095CA8">
            <w:pPr>
              <w:spacing w:line="293" w:lineRule="auto"/>
              <w:rPr>
                <w:rFonts w:ascii="Arial"/>
                <w:sz w:val="21"/>
              </w:rPr>
            </w:pPr>
          </w:p>
          <w:p w14:paraId="4729F916">
            <w:pPr>
              <w:spacing w:line="294" w:lineRule="auto"/>
              <w:rPr>
                <w:rFonts w:ascii="Arial"/>
                <w:sz w:val="21"/>
              </w:rPr>
            </w:pPr>
          </w:p>
          <w:p w14:paraId="38B7DCEE">
            <w:pPr>
              <w:spacing w:before="78" w:line="217" w:lineRule="auto"/>
              <w:ind w:left="308"/>
              <w:rPr>
                <w:rFonts w:ascii="楷体" w:hAnsi="楷体" w:eastAsia="楷体" w:cs="楷体"/>
                <w:sz w:val="24"/>
                <w:szCs w:val="24"/>
              </w:rPr>
            </w:pPr>
            <w:r>
              <w:rPr>
                <w:rFonts w:ascii="楷体" w:hAnsi="楷体" w:eastAsia="楷体" w:cs="楷体"/>
                <w:spacing w:val="-7"/>
                <w:sz w:val="24"/>
                <w:szCs w:val="24"/>
              </w:rPr>
              <w:t>第</w:t>
            </w:r>
            <w:r>
              <w:rPr>
                <w:rFonts w:ascii="楷体" w:hAnsi="楷体" w:eastAsia="楷体" w:cs="楷体"/>
                <w:spacing w:val="-4"/>
                <w:sz w:val="24"/>
                <w:szCs w:val="24"/>
              </w:rPr>
              <w:t>一组</w:t>
            </w:r>
          </w:p>
        </w:tc>
        <w:tc>
          <w:tcPr>
            <w:tcW w:w="854" w:type="dxa"/>
            <w:tcBorders>
              <w:top w:val="single" w:color="000000" w:sz="2" w:space="0"/>
              <w:bottom w:val="single" w:color="000000" w:sz="2" w:space="0"/>
            </w:tcBorders>
            <w:vAlign w:val="top"/>
          </w:tcPr>
          <w:p w14:paraId="1546101B">
            <w:pPr>
              <w:spacing w:before="24" w:line="220"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长</w:t>
            </w:r>
          </w:p>
        </w:tc>
        <w:tc>
          <w:tcPr>
            <w:tcW w:w="1409" w:type="dxa"/>
            <w:tcBorders>
              <w:top w:val="single" w:color="000000" w:sz="2" w:space="0"/>
              <w:bottom w:val="single" w:color="000000" w:sz="2" w:space="0"/>
            </w:tcBorders>
            <w:vAlign w:val="top"/>
          </w:tcPr>
          <w:p w14:paraId="02697F8C">
            <w:pPr>
              <w:rPr>
                <w:rFonts w:ascii="Arial"/>
                <w:sz w:val="21"/>
              </w:rPr>
            </w:pPr>
          </w:p>
        </w:tc>
        <w:tc>
          <w:tcPr>
            <w:tcW w:w="3559" w:type="dxa"/>
            <w:tcBorders>
              <w:top w:val="single" w:color="000000" w:sz="2" w:space="0"/>
              <w:bottom w:val="single" w:color="000000" w:sz="2" w:space="0"/>
            </w:tcBorders>
            <w:vAlign w:val="top"/>
          </w:tcPr>
          <w:p w14:paraId="1F43B7D9">
            <w:pPr>
              <w:rPr>
                <w:rFonts w:ascii="Arial"/>
                <w:sz w:val="21"/>
              </w:rPr>
            </w:pPr>
          </w:p>
        </w:tc>
      </w:tr>
      <w:tr w14:paraId="6D6D9F63">
        <w:trPr>
          <w:trHeight w:val="325" w:hRule="atLeast"/>
        </w:trPr>
        <w:tc>
          <w:tcPr>
            <w:tcW w:w="1282" w:type="dxa"/>
            <w:vMerge w:val="continue"/>
            <w:tcBorders>
              <w:top w:val="nil"/>
              <w:bottom w:val="nil"/>
            </w:tcBorders>
            <w:vAlign w:val="top"/>
          </w:tcPr>
          <w:p w14:paraId="615217D3">
            <w:pPr>
              <w:rPr>
                <w:rFonts w:ascii="Arial"/>
                <w:sz w:val="21"/>
              </w:rPr>
            </w:pPr>
          </w:p>
        </w:tc>
        <w:tc>
          <w:tcPr>
            <w:tcW w:w="854" w:type="dxa"/>
            <w:vMerge w:val="restart"/>
            <w:tcBorders>
              <w:top w:val="single" w:color="000000" w:sz="2" w:space="0"/>
              <w:bottom w:val="nil"/>
            </w:tcBorders>
            <w:vAlign w:val="top"/>
          </w:tcPr>
          <w:p w14:paraId="74E0078A">
            <w:pPr>
              <w:spacing w:line="438" w:lineRule="auto"/>
              <w:rPr>
                <w:rFonts w:ascii="Arial"/>
                <w:sz w:val="21"/>
              </w:rPr>
            </w:pPr>
          </w:p>
          <w:p w14:paraId="367F1B5F">
            <w:pPr>
              <w:spacing w:before="78" w:line="219"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员</w:t>
            </w:r>
          </w:p>
        </w:tc>
        <w:tc>
          <w:tcPr>
            <w:tcW w:w="1409" w:type="dxa"/>
            <w:tcBorders>
              <w:top w:val="single" w:color="000000" w:sz="2" w:space="0"/>
              <w:bottom w:val="single" w:color="000000" w:sz="2" w:space="0"/>
            </w:tcBorders>
            <w:vAlign w:val="top"/>
          </w:tcPr>
          <w:p w14:paraId="1C4F57A5">
            <w:pPr>
              <w:rPr>
                <w:rFonts w:ascii="Arial"/>
                <w:sz w:val="21"/>
              </w:rPr>
            </w:pPr>
          </w:p>
        </w:tc>
        <w:tc>
          <w:tcPr>
            <w:tcW w:w="3559" w:type="dxa"/>
            <w:tcBorders>
              <w:top w:val="single" w:color="000000" w:sz="2" w:space="0"/>
              <w:bottom w:val="single" w:color="000000" w:sz="2" w:space="0"/>
            </w:tcBorders>
            <w:vAlign w:val="top"/>
          </w:tcPr>
          <w:p w14:paraId="23D81B3A">
            <w:pPr>
              <w:rPr>
                <w:rFonts w:ascii="Arial"/>
                <w:sz w:val="21"/>
              </w:rPr>
            </w:pPr>
          </w:p>
        </w:tc>
      </w:tr>
      <w:tr w14:paraId="61E10C93">
        <w:trPr>
          <w:trHeight w:val="310" w:hRule="atLeast"/>
        </w:trPr>
        <w:tc>
          <w:tcPr>
            <w:tcW w:w="1282" w:type="dxa"/>
            <w:vMerge w:val="continue"/>
            <w:tcBorders>
              <w:top w:val="nil"/>
              <w:bottom w:val="nil"/>
            </w:tcBorders>
            <w:vAlign w:val="top"/>
          </w:tcPr>
          <w:p w14:paraId="39573DE2">
            <w:pPr>
              <w:rPr>
                <w:rFonts w:ascii="Arial"/>
                <w:sz w:val="21"/>
              </w:rPr>
            </w:pPr>
          </w:p>
        </w:tc>
        <w:tc>
          <w:tcPr>
            <w:tcW w:w="854" w:type="dxa"/>
            <w:vMerge w:val="continue"/>
            <w:tcBorders>
              <w:top w:val="nil"/>
              <w:bottom w:val="nil"/>
            </w:tcBorders>
            <w:vAlign w:val="top"/>
          </w:tcPr>
          <w:p w14:paraId="525B77A3">
            <w:pPr>
              <w:rPr>
                <w:rFonts w:ascii="Arial"/>
                <w:sz w:val="21"/>
              </w:rPr>
            </w:pPr>
          </w:p>
        </w:tc>
        <w:tc>
          <w:tcPr>
            <w:tcW w:w="1409" w:type="dxa"/>
            <w:tcBorders>
              <w:top w:val="single" w:color="000000" w:sz="2" w:space="0"/>
              <w:bottom w:val="single" w:color="000000" w:sz="2" w:space="0"/>
            </w:tcBorders>
            <w:vAlign w:val="top"/>
          </w:tcPr>
          <w:p w14:paraId="34AA9747">
            <w:pPr>
              <w:rPr>
                <w:rFonts w:ascii="Arial"/>
                <w:sz w:val="21"/>
              </w:rPr>
            </w:pPr>
          </w:p>
        </w:tc>
        <w:tc>
          <w:tcPr>
            <w:tcW w:w="3559" w:type="dxa"/>
            <w:tcBorders>
              <w:top w:val="single" w:color="000000" w:sz="2" w:space="0"/>
              <w:bottom w:val="single" w:color="000000" w:sz="2" w:space="0"/>
            </w:tcBorders>
            <w:vAlign w:val="top"/>
          </w:tcPr>
          <w:p w14:paraId="05D82478">
            <w:pPr>
              <w:rPr>
                <w:rFonts w:ascii="Arial"/>
                <w:sz w:val="21"/>
              </w:rPr>
            </w:pPr>
          </w:p>
        </w:tc>
      </w:tr>
      <w:tr w14:paraId="6B0EFF58">
        <w:trPr>
          <w:trHeight w:val="325" w:hRule="atLeast"/>
        </w:trPr>
        <w:tc>
          <w:tcPr>
            <w:tcW w:w="1282" w:type="dxa"/>
            <w:vMerge w:val="continue"/>
            <w:tcBorders>
              <w:top w:val="nil"/>
              <w:bottom w:val="nil"/>
            </w:tcBorders>
            <w:vAlign w:val="top"/>
          </w:tcPr>
          <w:p w14:paraId="4E87091F">
            <w:pPr>
              <w:rPr>
                <w:rFonts w:ascii="Arial"/>
                <w:sz w:val="21"/>
              </w:rPr>
            </w:pPr>
          </w:p>
        </w:tc>
        <w:tc>
          <w:tcPr>
            <w:tcW w:w="854" w:type="dxa"/>
            <w:vMerge w:val="continue"/>
            <w:tcBorders>
              <w:top w:val="nil"/>
              <w:bottom w:val="nil"/>
            </w:tcBorders>
            <w:vAlign w:val="top"/>
          </w:tcPr>
          <w:p w14:paraId="17E67A6B">
            <w:pPr>
              <w:rPr>
                <w:rFonts w:ascii="Arial"/>
                <w:sz w:val="21"/>
              </w:rPr>
            </w:pPr>
          </w:p>
        </w:tc>
        <w:tc>
          <w:tcPr>
            <w:tcW w:w="1409" w:type="dxa"/>
            <w:tcBorders>
              <w:top w:val="single" w:color="000000" w:sz="2" w:space="0"/>
              <w:bottom w:val="single" w:color="000000" w:sz="2" w:space="0"/>
            </w:tcBorders>
            <w:vAlign w:val="top"/>
          </w:tcPr>
          <w:p w14:paraId="69DBB432">
            <w:pPr>
              <w:rPr>
                <w:rFonts w:ascii="Arial"/>
                <w:sz w:val="21"/>
              </w:rPr>
            </w:pPr>
          </w:p>
        </w:tc>
        <w:tc>
          <w:tcPr>
            <w:tcW w:w="3559" w:type="dxa"/>
            <w:tcBorders>
              <w:top w:val="single" w:color="000000" w:sz="2" w:space="0"/>
              <w:bottom w:val="single" w:color="000000" w:sz="2" w:space="0"/>
            </w:tcBorders>
            <w:vAlign w:val="top"/>
          </w:tcPr>
          <w:p w14:paraId="423E8E09">
            <w:pPr>
              <w:rPr>
                <w:rFonts w:ascii="Arial"/>
                <w:sz w:val="21"/>
              </w:rPr>
            </w:pPr>
          </w:p>
        </w:tc>
      </w:tr>
      <w:tr w14:paraId="08406804">
        <w:trPr>
          <w:trHeight w:val="310" w:hRule="atLeast"/>
        </w:trPr>
        <w:tc>
          <w:tcPr>
            <w:tcW w:w="1282" w:type="dxa"/>
            <w:vMerge w:val="continue"/>
            <w:tcBorders>
              <w:top w:val="nil"/>
              <w:bottom w:val="single" w:color="000000" w:sz="2" w:space="0"/>
            </w:tcBorders>
            <w:vAlign w:val="top"/>
          </w:tcPr>
          <w:p w14:paraId="15A3C077">
            <w:pPr>
              <w:rPr>
                <w:rFonts w:ascii="Arial"/>
                <w:sz w:val="21"/>
              </w:rPr>
            </w:pPr>
          </w:p>
        </w:tc>
        <w:tc>
          <w:tcPr>
            <w:tcW w:w="854" w:type="dxa"/>
            <w:vMerge w:val="continue"/>
            <w:tcBorders>
              <w:top w:val="nil"/>
              <w:bottom w:val="single" w:color="000000" w:sz="2" w:space="0"/>
            </w:tcBorders>
            <w:vAlign w:val="top"/>
          </w:tcPr>
          <w:p w14:paraId="3D5158C0">
            <w:pPr>
              <w:rPr>
                <w:rFonts w:ascii="Arial"/>
                <w:sz w:val="21"/>
              </w:rPr>
            </w:pPr>
          </w:p>
        </w:tc>
        <w:tc>
          <w:tcPr>
            <w:tcW w:w="1409" w:type="dxa"/>
            <w:tcBorders>
              <w:top w:val="single" w:color="000000" w:sz="2" w:space="0"/>
              <w:bottom w:val="single" w:color="000000" w:sz="2" w:space="0"/>
            </w:tcBorders>
            <w:vAlign w:val="top"/>
          </w:tcPr>
          <w:p w14:paraId="618C1B27">
            <w:pPr>
              <w:rPr>
                <w:rFonts w:ascii="Arial"/>
                <w:sz w:val="21"/>
              </w:rPr>
            </w:pPr>
          </w:p>
        </w:tc>
        <w:tc>
          <w:tcPr>
            <w:tcW w:w="3559" w:type="dxa"/>
            <w:tcBorders>
              <w:top w:val="single" w:color="000000" w:sz="2" w:space="0"/>
              <w:bottom w:val="single" w:color="000000" w:sz="2" w:space="0"/>
            </w:tcBorders>
            <w:vAlign w:val="top"/>
          </w:tcPr>
          <w:p w14:paraId="7B482677">
            <w:pPr>
              <w:rPr>
                <w:rFonts w:ascii="Arial"/>
                <w:sz w:val="21"/>
              </w:rPr>
            </w:pPr>
          </w:p>
        </w:tc>
      </w:tr>
      <w:tr w14:paraId="59B8AF56">
        <w:trPr>
          <w:trHeight w:val="310" w:hRule="atLeast"/>
        </w:trPr>
        <w:tc>
          <w:tcPr>
            <w:tcW w:w="1282" w:type="dxa"/>
            <w:vMerge w:val="restart"/>
            <w:tcBorders>
              <w:top w:val="single" w:color="000000" w:sz="2" w:space="0"/>
              <w:bottom w:val="nil"/>
            </w:tcBorders>
            <w:vAlign w:val="top"/>
          </w:tcPr>
          <w:p w14:paraId="39624A0F">
            <w:pPr>
              <w:spacing w:line="294" w:lineRule="auto"/>
              <w:rPr>
                <w:rFonts w:ascii="Arial"/>
                <w:sz w:val="21"/>
              </w:rPr>
            </w:pPr>
          </w:p>
          <w:p w14:paraId="61FBEF8A">
            <w:pPr>
              <w:spacing w:line="294" w:lineRule="auto"/>
              <w:rPr>
                <w:rFonts w:ascii="Arial"/>
                <w:sz w:val="21"/>
              </w:rPr>
            </w:pPr>
          </w:p>
          <w:p w14:paraId="111E84E9">
            <w:pPr>
              <w:spacing w:before="78" w:line="217" w:lineRule="auto"/>
              <w:ind w:left="308"/>
              <w:rPr>
                <w:rFonts w:ascii="楷体" w:hAnsi="楷体" w:eastAsia="楷体" w:cs="楷体"/>
                <w:sz w:val="24"/>
                <w:szCs w:val="24"/>
              </w:rPr>
            </w:pPr>
            <w:r>
              <w:rPr>
                <w:rFonts w:ascii="楷体" w:hAnsi="楷体" w:eastAsia="楷体" w:cs="楷体"/>
                <w:spacing w:val="-7"/>
                <w:sz w:val="24"/>
                <w:szCs w:val="24"/>
              </w:rPr>
              <w:t>第</w:t>
            </w:r>
            <w:r>
              <w:rPr>
                <w:rFonts w:ascii="楷体" w:hAnsi="楷体" w:eastAsia="楷体" w:cs="楷体"/>
                <w:spacing w:val="-4"/>
                <w:sz w:val="24"/>
                <w:szCs w:val="24"/>
              </w:rPr>
              <w:t>二组</w:t>
            </w:r>
          </w:p>
        </w:tc>
        <w:tc>
          <w:tcPr>
            <w:tcW w:w="854" w:type="dxa"/>
            <w:tcBorders>
              <w:top w:val="single" w:color="000000" w:sz="2" w:space="0"/>
              <w:bottom w:val="single" w:color="000000" w:sz="2" w:space="0"/>
            </w:tcBorders>
            <w:vAlign w:val="top"/>
          </w:tcPr>
          <w:p w14:paraId="62A6998C">
            <w:pPr>
              <w:spacing w:before="25" w:line="219"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长</w:t>
            </w:r>
          </w:p>
        </w:tc>
        <w:tc>
          <w:tcPr>
            <w:tcW w:w="1409" w:type="dxa"/>
            <w:tcBorders>
              <w:top w:val="single" w:color="000000" w:sz="2" w:space="0"/>
              <w:bottom w:val="single" w:color="000000" w:sz="2" w:space="0"/>
            </w:tcBorders>
            <w:vAlign w:val="top"/>
          </w:tcPr>
          <w:p w14:paraId="38E16536">
            <w:pPr>
              <w:rPr>
                <w:rFonts w:ascii="Arial"/>
                <w:sz w:val="21"/>
              </w:rPr>
            </w:pPr>
          </w:p>
        </w:tc>
        <w:tc>
          <w:tcPr>
            <w:tcW w:w="3559" w:type="dxa"/>
            <w:tcBorders>
              <w:top w:val="single" w:color="000000" w:sz="2" w:space="0"/>
              <w:bottom w:val="single" w:color="000000" w:sz="2" w:space="0"/>
            </w:tcBorders>
            <w:vAlign w:val="top"/>
          </w:tcPr>
          <w:p w14:paraId="7939E7B2">
            <w:pPr>
              <w:rPr>
                <w:rFonts w:ascii="Arial"/>
                <w:sz w:val="21"/>
              </w:rPr>
            </w:pPr>
          </w:p>
        </w:tc>
      </w:tr>
      <w:tr w14:paraId="6A797498">
        <w:trPr>
          <w:trHeight w:val="325" w:hRule="atLeast"/>
        </w:trPr>
        <w:tc>
          <w:tcPr>
            <w:tcW w:w="1282" w:type="dxa"/>
            <w:vMerge w:val="continue"/>
            <w:tcBorders>
              <w:top w:val="nil"/>
              <w:bottom w:val="nil"/>
            </w:tcBorders>
            <w:vAlign w:val="top"/>
          </w:tcPr>
          <w:p w14:paraId="660C1A24">
            <w:pPr>
              <w:rPr>
                <w:rFonts w:ascii="Arial"/>
                <w:sz w:val="21"/>
              </w:rPr>
            </w:pPr>
          </w:p>
        </w:tc>
        <w:tc>
          <w:tcPr>
            <w:tcW w:w="854" w:type="dxa"/>
            <w:vMerge w:val="restart"/>
            <w:tcBorders>
              <w:top w:val="single" w:color="000000" w:sz="2" w:space="0"/>
              <w:bottom w:val="nil"/>
            </w:tcBorders>
            <w:vAlign w:val="top"/>
          </w:tcPr>
          <w:p w14:paraId="39B78AD7">
            <w:pPr>
              <w:spacing w:line="439" w:lineRule="auto"/>
              <w:rPr>
                <w:rFonts w:ascii="Arial"/>
                <w:sz w:val="21"/>
              </w:rPr>
            </w:pPr>
          </w:p>
          <w:p w14:paraId="5DB816BA">
            <w:pPr>
              <w:spacing w:before="78" w:line="219" w:lineRule="auto"/>
              <w:ind w:left="207"/>
              <w:rPr>
                <w:rFonts w:ascii="楷体" w:hAnsi="楷体" w:eastAsia="楷体" w:cs="楷体"/>
                <w:sz w:val="24"/>
                <w:szCs w:val="24"/>
              </w:rPr>
            </w:pPr>
            <w:r>
              <w:rPr>
                <w:rFonts w:ascii="楷体" w:hAnsi="楷体" w:eastAsia="楷体" w:cs="楷体"/>
                <w:spacing w:val="-5"/>
                <w:sz w:val="24"/>
                <w:szCs w:val="24"/>
              </w:rPr>
              <w:t>组</w:t>
            </w:r>
            <w:r>
              <w:rPr>
                <w:rFonts w:ascii="楷体" w:hAnsi="楷体" w:eastAsia="楷体" w:cs="楷体"/>
                <w:spacing w:val="-4"/>
                <w:sz w:val="24"/>
                <w:szCs w:val="24"/>
              </w:rPr>
              <w:t>员</w:t>
            </w:r>
          </w:p>
        </w:tc>
        <w:tc>
          <w:tcPr>
            <w:tcW w:w="1409" w:type="dxa"/>
            <w:tcBorders>
              <w:top w:val="single" w:color="000000" w:sz="2" w:space="0"/>
              <w:bottom w:val="single" w:color="000000" w:sz="2" w:space="0"/>
            </w:tcBorders>
            <w:vAlign w:val="top"/>
          </w:tcPr>
          <w:p w14:paraId="0F2C0BD3">
            <w:pPr>
              <w:rPr>
                <w:rFonts w:ascii="Arial"/>
                <w:sz w:val="21"/>
              </w:rPr>
            </w:pPr>
          </w:p>
        </w:tc>
        <w:tc>
          <w:tcPr>
            <w:tcW w:w="3559" w:type="dxa"/>
            <w:tcBorders>
              <w:top w:val="single" w:color="000000" w:sz="2" w:space="0"/>
              <w:bottom w:val="single" w:color="000000" w:sz="2" w:space="0"/>
            </w:tcBorders>
            <w:vAlign w:val="top"/>
          </w:tcPr>
          <w:p w14:paraId="018773D9">
            <w:pPr>
              <w:rPr>
                <w:rFonts w:ascii="Arial"/>
                <w:sz w:val="21"/>
              </w:rPr>
            </w:pPr>
          </w:p>
        </w:tc>
      </w:tr>
      <w:tr w14:paraId="47161BDE">
        <w:trPr>
          <w:trHeight w:val="310" w:hRule="atLeast"/>
        </w:trPr>
        <w:tc>
          <w:tcPr>
            <w:tcW w:w="1282" w:type="dxa"/>
            <w:vMerge w:val="continue"/>
            <w:tcBorders>
              <w:top w:val="nil"/>
              <w:bottom w:val="nil"/>
            </w:tcBorders>
            <w:vAlign w:val="top"/>
          </w:tcPr>
          <w:p w14:paraId="260C9D2B">
            <w:pPr>
              <w:rPr>
                <w:rFonts w:ascii="Arial"/>
                <w:sz w:val="21"/>
              </w:rPr>
            </w:pPr>
          </w:p>
        </w:tc>
        <w:tc>
          <w:tcPr>
            <w:tcW w:w="854" w:type="dxa"/>
            <w:vMerge w:val="continue"/>
            <w:tcBorders>
              <w:top w:val="nil"/>
              <w:bottom w:val="nil"/>
            </w:tcBorders>
            <w:vAlign w:val="top"/>
          </w:tcPr>
          <w:p w14:paraId="2F6E9362">
            <w:pPr>
              <w:rPr>
                <w:rFonts w:ascii="Arial"/>
                <w:sz w:val="21"/>
              </w:rPr>
            </w:pPr>
          </w:p>
        </w:tc>
        <w:tc>
          <w:tcPr>
            <w:tcW w:w="1409" w:type="dxa"/>
            <w:tcBorders>
              <w:top w:val="single" w:color="000000" w:sz="2" w:space="0"/>
              <w:bottom w:val="single" w:color="000000" w:sz="2" w:space="0"/>
            </w:tcBorders>
            <w:vAlign w:val="top"/>
          </w:tcPr>
          <w:p w14:paraId="6B312699">
            <w:pPr>
              <w:rPr>
                <w:rFonts w:ascii="Arial"/>
                <w:sz w:val="21"/>
              </w:rPr>
            </w:pPr>
          </w:p>
        </w:tc>
        <w:tc>
          <w:tcPr>
            <w:tcW w:w="3559" w:type="dxa"/>
            <w:tcBorders>
              <w:top w:val="single" w:color="000000" w:sz="2" w:space="0"/>
              <w:bottom w:val="single" w:color="000000" w:sz="2" w:space="0"/>
            </w:tcBorders>
            <w:vAlign w:val="top"/>
          </w:tcPr>
          <w:p w14:paraId="0EC4A2CB">
            <w:pPr>
              <w:rPr>
                <w:rFonts w:ascii="Arial"/>
                <w:sz w:val="21"/>
              </w:rPr>
            </w:pPr>
          </w:p>
        </w:tc>
      </w:tr>
      <w:tr w14:paraId="72BFAA7E">
        <w:trPr>
          <w:trHeight w:val="325" w:hRule="atLeast"/>
        </w:trPr>
        <w:tc>
          <w:tcPr>
            <w:tcW w:w="1282" w:type="dxa"/>
            <w:vMerge w:val="continue"/>
            <w:tcBorders>
              <w:top w:val="nil"/>
              <w:bottom w:val="nil"/>
            </w:tcBorders>
            <w:vAlign w:val="top"/>
          </w:tcPr>
          <w:p w14:paraId="318D6EFD">
            <w:pPr>
              <w:rPr>
                <w:rFonts w:ascii="Arial"/>
                <w:sz w:val="21"/>
              </w:rPr>
            </w:pPr>
          </w:p>
        </w:tc>
        <w:tc>
          <w:tcPr>
            <w:tcW w:w="854" w:type="dxa"/>
            <w:vMerge w:val="continue"/>
            <w:tcBorders>
              <w:top w:val="nil"/>
              <w:bottom w:val="nil"/>
            </w:tcBorders>
            <w:vAlign w:val="top"/>
          </w:tcPr>
          <w:p w14:paraId="632A6E99">
            <w:pPr>
              <w:rPr>
                <w:rFonts w:ascii="Arial"/>
                <w:sz w:val="21"/>
              </w:rPr>
            </w:pPr>
          </w:p>
        </w:tc>
        <w:tc>
          <w:tcPr>
            <w:tcW w:w="1409" w:type="dxa"/>
            <w:tcBorders>
              <w:top w:val="single" w:color="000000" w:sz="2" w:space="0"/>
              <w:bottom w:val="single" w:color="000000" w:sz="2" w:space="0"/>
            </w:tcBorders>
            <w:vAlign w:val="top"/>
          </w:tcPr>
          <w:p w14:paraId="2A7AA09E">
            <w:pPr>
              <w:rPr>
                <w:rFonts w:ascii="Arial"/>
                <w:sz w:val="21"/>
              </w:rPr>
            </w:pPr>
          </w:p>
        </w:tc>
        <w:tc>
          <w:tcPr>
            <w:tcW w:w="3559" w:type="dxa"/>
            <w:tcBorders>
              <w:top w:val="single" w:color="000000" w:sz="2" w:space="0"/>
              <w:bottom w:val="single" w:color="000000" w:sz="2" w:space="0"/>
            </w:tcBorders>
            <w:vAlign w:val="top"/>
          </w:tcPr>
          <w:p w14:paraId="72CB9203">
            <w:pPr>
              <w:rPr>
                <w:rFonts w:ascii="Arial"/>
                <w:sz w:val="21"/>
              </w:rPr>
            </w:pPr>
          </w:p>
        </w:tc>
      </w:tr>
      <w:tr w14:paraId="3D7DB1E6">
        <w:trPr>
          <w:trHeight w:val="317" w:hRule="atLeast"/>
        </w:trPr>
        <w:tc>
          <w:tcPr>
            <w:tcW w:w="1282" w:type="dxa"/>
            <w:vMerge w:val="continue"/>
            <w:tcBorders>
              <w:top w:val="nil"/>
              <w:bottom w:val="single" w:color="000000" w:sz="2" w:space="0"/>
            </w:tcBorders>
            <w:vAlign w:val="top"/>
          </w:tcPr>
          <w:p w14:paraId="72D4A983">
            <w:pPr>
              <w:rPr>
                <w:rFonts w:ascii="Arial"/>
                <w:sz w:val="21"/>
              </w:rPr>
            </w:pPr>
          </w:p>
        </w:tc>
        <w:tc>
          <w:tcPr>
            <w:tcW w:w="854" w:type="dxa"/>
            <w:vMerge w:val="continue"/>
            <w:tcBorders>
              <w:top w:val="nil"/>
              <w:bottom w:val="single" w:color="000000" w:sz="2" w:space="0"/>
            </w:tcBorders>
            <w:vAlign w:val="top"/>
          </w:tcPr>
          <w:p w14:paraId="4DBC46D5">
            <w:pPr>
              <w:rPr>
                <w:rFonts w:ascii="Arial"/>
                <w:sz w:val="21"/>
              </w:rPr>
            </w:pPr>
          </w:p>
        </w:tc>
        <w:tc>
          <w:tcPr>
            <w:tcW w:w="1409" w:type="dxa"/>
            <w:tcBorders>
              <w:top w:val="single" w:color="000000" w:sz="2" w:space="0"/>
              <w:bottom w:val="single" w:color="000000" w:sz="2" w:space="0"/>
            </w:tcBorders>
            <w:vAlign w:val="top"/>
          </w:tcPr>
          <w:p w14:paraId="7F73634B">
            <w:pPr>
              <w:rPr>
                <w:rFonts w:ascii="Arial"/>
                <w:sz w:val="21"/>
              </w:rPr>
            </w:pPr>
          </w:p>
        </w:tc>
        <w:tc>
          <w:tcPr>
            <w:tcW w:w="3559" w:type="dxa"/>
            <w:tcBorders>
              <w:top w:val="single" w:color="000000" w:sz="2" w:space="0"/>
              <w:bottom w:val="single" w:color="000000" w:sz="2" w:space="0"/>
            </w:tcBorders>
            <w:vAlign w:val="top"/>
          </w:tcPr>
          <w:p w14:paraId="32EC82B4">
            <w:pPr>
              <w:rPr>
                <w:rFonts w:ascii="Arial"/>
                <w:sz w:val="21"/>
              </w:rPr>
            </w:pPr>
          </w:p>
        </w:tc>
      </w:tr>
    </w:tbl>
    <w:p w14:paraId="7A45CDE6">
      <w:pPr>
        <w:spacing w:before="1" w:line="219" w:lineRule="auto"/>
        <w:ind w:left="461"/>
        <w:rPr>
          <w:rFonts w:ascii="宋体" w:hAnsi="宋体" w:eastAsia="宋体" w:cs="宋体"/>
          <w:spacing w:val="2"/>
          <w:sz w:val="24"/>
          <w:szCs w:val="24"/>
        </w:rPr>
      </w:pPr>
    </w:p>
    <w:p w14:paraId="57A4904F">
      <w:pPr>
        <w:spacing w:before="78" w:line="361" w:lineRule="auto"/>
        <w:ind w:firstLine="460" w:firstLineChars="200"/>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2.可以设法务顾问和专家巡视员，以便为仲裁提供信息。</w:t>
      </w:r>
    </w:p>
    <w:p w14:paraId="633DC7DA">
      <w:pPr>
        <w:keepNext w:val="0"/>
        <w:keepLines w:val="0"/>
        <w:pageBreakBefore w:val="0"/>
        <w:widowControl w:val="0"/>
        <w:kinsoku w:val="0"/>
        <w:wordWrap/>
        <w:overflowPunct/>
        <w:topLinePunct w:val="0"/>
        <w:autoSpaceDE w:val="0"/>
        <w:autoSpaceDN w:val="0"/>
        <w:bidi w:val="0"/>
        <w:adjustRightInd w:val="0"/>
        <w:snapToGrid w:val="0"/>
        <w:spacing w:before="0" w:beforeLines="100" w:after="0" w:afterLines="100" w:line="221" w:lineRule="auto"/>
        <w:ind w:left="45"/>
        <w:textAlignment w:val="baseline"/>
        <w:outlineLvl w:val="0"/>
        <w:rPr>
          <w:rFonts w:ascii="宋体" w:hAnsi="宋体" w:eastAsia="宋体" w:cs="宋体"/>
          <w:spacing w:val="4"/>
          <w:sz w:val="24"/>
          <w:szCs w:val="24"/>
          <w14:textOutline w14:w="5451" w14:cap="flat" w14:cmpd="sng">
            <w14:solidFill>
              <w14:srgbClr w14:val="000000"/>
            </w14:solidFill>
            <w14:prstDash w14:val="solid"/>
            <w14:miter w14:val="0"/>
          </w14:textOutline>
        </w:rPr>
      </w:pPr>
      <w:r>
        <w:rPr>
          <w:rFonts w:ascii="宋体" w:hAnsi="宋体" w:eastAsia="宋体" w:cs="宋体"/>
          <w:spacing w:val="4"/>
          <w:sz w:val="24"/>
          <w:szCs w:val="24"/>
          <w14:textOutline w14:w="5451" w14:cap="flat" w14:cmpd="sng">
            <w14:solidFill>
              <w14:srgbClr w14:val="000000"/>
            </w14:solidFill>
            <w14:prstDash w14:val="solid"/>
            <w14:miter w14:val="0"/>
          </w14:textOutline>
        </w:rPr>
        <w:t>四、**省级赛竞赛组织委员会联系方式</w:t>
      </w:r>
    </w:p>
    <w:p w14:paraId="6D8C26C3">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1.负责人姓名：</w:t>
      </w:r>
    </w:p>
    <w:p w14:paraId="37A66D6D">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2.管理员姓名：（可多人，最多7人）</w:t>
      </w:r>
    </w:p>
    <w:p w14:paraId="672396E5">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电话：                电子邮箱：</w:t>
      </w:r>
    </w:p>
    <w:p w14:paraId="4BE3DEF2">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电话：                电子邮箱：</w:t>
      </w:r>
    </w:p>
    <w:p w14:paraId="14C2DDF4">
      <w:pPr>
        <w:keepNext w:val="0"/>
        <w:keepLines w:val="0"/>
        <w:pageBreakBefore w:val="0"/>
        <w:widowControl w:val="0"/>
        <w:kinsoku w:val="0"/>
        <w:wordWrap/>
        <w:overflowPunct/>
        <w:topLinePunct w:val="0"/>
        <w:autoSpaceDE w:val="0"/>
        <w:autoSpaceDN w:val="0"/>
        <w:bidi w:val="0"/>
        <w:adjustRightInd w:val="0"/>
        <w:snapToGrid w:val="0"/>
        <w:spacing w:before="0" w:beforeLines="100" w:after="0" w:afterLines="100" w:line="221" w:lineRule="auto"/>
        <w:ind w:left="45"/>
        <w:textAlignment w:val="baseline"/>
        <w:outlineLvl w:val="0"/>
        <w:rPr>
          <w:rFonts w:hint="eastAsia" w:ascii="宋体" w:hAnsi="宋体" w:eastAsia="宋体" w:cs="宋体"/>
          <w:spacing w:val="4"/>
          <w:sz w:val="24"/>
          <w:szCs w:val="24"/>
          <w:lang w:val="en-US" w:eastAsia="zh-CN"/>
          <w14:textOutline w14:w="5451" w14:cap="flat" w14:cmpd="sng">
            <w14:solidFill>
              <w14:srgbClr w14:val="000000"/>
            </w14:solidFill>
            <w14:prstDash w14:val="solid"/>
            <w14:miter w14:val="0"/>
          </w14:textOutline>
        </w:rPr>
      </w:pPr>
      <w:r>
        <w:rPr>
          <w:rFonts w:hint="eastAsia" w:ascii="宋体" w:hAnsi="宋体" w:eastAsia="宋体" w:cs="宋体"/>
          <w:spacing w:val="4"/>
          <w:sz w:val="24"/>
          <w:szCs w:val="24"/>
          <w:lang w:val="en-US" w:eastAsia="zh-CN"/>
          <w14:textOutline w14:w="5451" w14:cap="flat" w14:cmpd="sng">
            <w14:solidFill>
              <w14:srgbClr w14:val="000000"/>
            </w14:solidFill>
            <w14:prstDash w14:val="solid"/>
            <w14:miter w14:val="0"/>
          </w14:textOutline>
        </w:rPr>
        <w:t>五、晋级本省级赛的团队请填写：</w:t>
      </w:r>
    </w:p>
    <w:p w14:paraId="2FD4B5FC">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**省级赛晋级团队统计表（按校填写，在官网下载）</w:t>
      </w:r>
    </w:p>
    <w:p w14:paraId="44FF7E77">
      <w:pPr>
        <w:spacing w:before="78" w:line="361" w:lineRule="auto"/>
        <w:ind w:left="24" w:firstLine="483"/>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注：为保障省赛顺利进行，请务必准确填写所有信息。</w:t>
      </w:r>
    </w:p>
    <w:p w14:paraId="0ECB3BAA">
      <w:pPr>
        <w:spacing w:before="78" w:line="600" w:lineRule="auto"/>
        <w:ind w:left="24" w:firstLine="483"/>
        <w:rPr>
          <w:rFonts w:hint="eastAsia" w:ascii="宋体" w:hAnsi="宋体" w:eastAsia="宋体" w:cs="宋体"/>
          <w:spacing w:val="-5"/>
          <w:sz w:val="24"/>
          <w:szCs w:val="24"/>
          <w:lang w:val="en-US" w:eastAsia="zh-CN"/>
        </w:rPr>
      </w:pPr>
    </w:p>
    <w:p w14:paraId="5535791E">
      <w:pPr>
        <w:spacing w:before="78" w:line="600" w:lineRule="auto"/>
        <w:ind w:left="24" w:firstLine="483"/>
        <w:jc w:val="right"/>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**赛区省级选拔赛竞赛组织委员会</w:t>
      </w:r>
    </w:p>
    <w:p w14:paraId="4D9CB2F3">
      <w:pPr>
        <w:wordWrap w:val="0"/>
        <w:spacing w:before="78" w:line="600" w:lineRule="auto"/>
        <w:ind w:left="24" w:firstLine="483"/>
        <w:jc w:val="right"/>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 xml:space="preserve">（承办单位名称）：              </w:t>
      </w:r>
    </w:p>
    <w:p w14:paraId="2365CBBF">
      <w:pPr>
        <w:wordWrap w:val="0"/>
        <w:spacing w:before="78" w:line="600" w:lineRule="auto"/>
        <w:ind w:left="24" w:firstLine="483"/>
        <w:jc w:val="right"/>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 xml:space="preserve">负责人签名：              </w:t>
      </w:r>
    </w:p>
    <w:p w14:paraId="12B67A09">
      <w:pPr>
        <w:spacing w:before="78" w:line="600" w:lineRule="auto"/>
        <w:ind w:left="24" w:firstLine="483"/>
        <w:jc w:val="right"/>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年   月   日</w:t>
      </w:r>
    </w:p>
    <w:p w14:paraId="3E384A5D"/>
    <w:sectPr>
      <w:headerReference r:id="rId5" w:type="default"/>
      <w:pgSz w:w="11910" w:h="16845"/>
      <w:pgMar w:top="1440" w:right="1800" w:bottom="1440" w:left="1800" w:header="910" w:footer="0" w:gutter="0"/>
      <w:cols w:equalWidth="0" w:num="1">
        <w:col w:w="838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楷体">
    <w:altName w:val="汉仪楷体KW"/>
    <w:panose1 w:val="02010609060101010101"/>
    <w:charset w:val="86"/>
    <w:family w:val="auto"/>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汉仪旗黑">
    <w:panose1 w:val="00020600040101010101"/>
    <w:charset w:val="86"/>
    <w:family w:val="auto"/>
    <w:pitch w:val="default"/>
    <w:sig w:usb0="A00002BF" w:usb1="1ACF7CFA" w:usb2="00000016" w:usb3="00000000" w:csb0="0004009F" w:csb1="DFD70000"/>
  </w:font>
  <w:font w:name="汉仪楷体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8E276">
    <w:pPr>
      <w:pBdr>
        <w:bottom w:val="none" w:color="auto" w:sz="0" w:space="0"/>
      </w:pBdr>
      <w:spacing w:line="240" w:lineRule="auto"/>
      <w:ind w:left="0"/>
      <w:rPr>
        <w:rFonts w:ascii="微软雅黑" w:hAnsi="微软雅黑" w:eastAsia="微软雅黑" w:cs="微软雅黑"/>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EEF487"/>
    <w:rsid w:val="4D7F6BFB"/>
    <w:rsid w:val="7BEFF368"/>
    <w:rsid w:val="F5DF2DBD"/>
    <w:rsid w:val="F7EEF487"/>
    <w:rsid w:val="FFD39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Office_7.4.0.8981_F1E327BC-269C-435d-A152-05C5408002CA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2025-05-16T18:03:00Z</dcterms:created>
  <dc:creator>lilei</dc:creator>
  <cp:lastModifiedBy>lilei</cp:lastModifiedBy>
  <dcterms:modified xsi:type="dcterms:W3CDTF">2025-05-16T18:11:33Z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2052-7.4.0.8981</vt:lpwstr>
  </property>
  <property fmtid="{D5CDD505-2E9C-101B-9397-08002B2CF9AE}" pid="3" name="ICV">
    <vt:lpwstr>74ED1E743B402E928E0D2768DE94B2A1_41</vt:lpwstr>
  </property>
</Properties>
</file>